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EEDB" w14:textId="77777777" w:rsidR="00D965F6" w:rsidRPr="00AA4D0A" w:rsidRDefault="00D965F6" w:rsidP="00B41231">
      <w:pPr>
        <w:spacing w:after="0" w:line="240" w:lineRule="auto"/>
        <w:jc w:val="center"/>
        <w:rPr>
          <w:rFonts w:ascii="Helvetica" w:hAnsi="Helvetica"/>
          <w:b/>
          <w:color w:val="000000" w:themeColor="text1"/>
          <w:sz w:val="24"/>
          <w:szCs w:val="24"/>
        </w:rPr>
      </w:pPr>
      <w:r w:rsidRPr="00AA4D0A">
        <w:rPr>
          <w:rFonts w:ascii="Helvetica" w:hAnsi="Helvetica"/>
          <w:b/>
          <w:color w:val="000000" w:themeColor="text1"/>
          <w:sz w:val="24"/>
          <w:szCs w:val="24"/>
        </w:rPr>
        <w:t>College of Veterinary Medicine</w:t>
      </w:r>
    </w:p>
    <w:p w14:paraId="2BC126B2" w14:textId="77777777" w:rsidR="00D965F6" w:rsidRPr="00AA4D0A" w:rsidRDefault="00D965F6" w:rsidP="00B41231">
      <w:pPr>
        <w:spacing w:after="0" w:line="240" w:lineRule="auto"/>
        <w:jc w:val="center"/>
        <w:rPr>
          <w:rFonts w:ascii="Helvetica" w:hAnsi="Helvetica"/>
          <w:b/>
          <w:color w:val="000000" w:themeColor="text1"/>
          <w:sz w:val="24"/>
          <w:szCs w:val="24"/>
        </w:rPr>
      </w:pPr>
      <w:r w:rsidRPr="00AA4D0A">
        <w:rPr>
          <w:rFonts w:ascii="Helvetica" w:hAnsi="Helvetica"/>
          <w:b/>
          <w:color w:val="000000" w:themeColor="text1"/>
          <w:sz w:val="24"/>
          <w:szCs w:val="24"/>
        </w:rPr>
        <w:t>Guidelines for Peer Review of Teaching</w:t>
      </w:r>
    </w:p>
    <w:p w14:paraId="766BC329" w14:textId="2BF63483" w:rsidR="00FA1515" w:rsidRPr="00AA4D0A" w:rsidRDefault="00366BE4" w:rsidP="00D965F6">
      <w:pPr>
        <w:spacing w:after="0" w:line="240" w:lineRule="auto"/>
        <w:rPr>
          <w:rFonts w:ascii="Helvetica" w:hAnsi="Helvetica"/>
          <w:color w:val="000000" w:themeColor="text1"/>
          <w:sz w:val="24"/>
          <w:szCs w:val="24"/>
        </w:rPr>
      </w:pPr>
      <w:r w:rsidRPr="00AA4D0A">
        <w:rPr>
          <w:rFonts w:ascii="Helvetica" w:hAnsi="Helvetica"/>
          <w:color w:val="000000" w:themeColor="text1"/>
          <w:sz w:val="24"/>
          <w:szCs w:val="24"/>
        </w:rPr>
        <w:t xml:space="preserve"> </w:t>
      </w:r>
    </w:p>
    <w:p w14:paraId="577599A9" w14:textId="295C7D1C" w:rsidR="00D965F6" w:rsidRPr="00AA4D0A" w:rsidRDefault="00D965F6" w:rsidP="00D965F6">
      <w:pPr>
        <w:spacing w:after="0" w:line="240" w:lineRule="auto"/>
        <w:rPr>
          <w:rFonts w:ascii="Helvetica" w:hAnsi="Helvetica"/>
          <w:color w:val="000000" w:themeColor="text1"/>
          <w:sz w:val="24"/>
          <w:szCs w:val="24"/>
        </w:rPr>
      </w:pPr>
      <w:r w:rsidRPr="00AA4D0A">
        <w:rPr>
          <w:rFonts w:ascii="Helvetica" w:hAnsi="Helvetica"/>
          <w:color w:val="000000" w:themeColor="text1"/>
          <w:sz w:val="24"/>
          <w:szCs w:val="24"/>
        </w:rPr>
        <w:t xml:space="preserve">The College of Veterinary Medicine and departments of Veterinary Biological Sciences, Veterinary Clinical Sciences, and Veterinary Preventive Medicine strongly endorse the use of peer review of instructional activities formatively as a way of consistently improving the quality of teaching and learning at our institution. In addition, CVM requires all faculty with teaching responsibilities to undergo two (2) formal summative evaluations of instructional activities during years of dossier review for promotion and/or tenure. </w:t>
      </w:r>
    </w:p>
    <w:p w14:paraId="5C386F8A" w14:textId="77777777" w:rsidR="00D965F6" w:rsidRPr="00AA4D0A" w:rsidRDefault="00D965F6" w:rsidP="00D965F6">
      <w:pPr>
        <w:spacing w:after="0" w:line="240" w:lineRule="auto"/>
        <w:rPr>
          <w:rFonts w:ascii="Helvetica" w:hAnsi="Helvetica"/>
          <w:color w:val="000000" w:themeColor="text1"/>
          <w:sz w:val="24"/>
          <w:szCs w:val="24"/>
        </w:rPr>
      </w:pPr>
    </w:p>
    <w:p w14:paraId="7C1474D7" w14:textId="70E4DD04" w:rsidR="00D1091A" w:rsidRPr="00AA4D0A" w:rsidRDefault="00D965F6" w:rsidP="00D965F6">
      <w:pPr>
        <w:spacing w:after="0" w:line="240" w:lineRule="auto"/>
        <w:rPr>
          <w:rFonts w:ascii="Helvetica" w:hAnsi="Helvetica"/>
          <w:color w:val="000000" w:themeColor="text1"/>
          <w:sz w:val="24"/>
          <w:szCs w:val="24"/>
        </w:rPr>
      </w:pPr>
      <w:r w:rsidRPr="00AA4D0A">
        <w:rPr>
          <w:rFonts w:ascii="Helvetica" w:hAnsi="Helvetica"/>
          <w:color w:val="000000" w:themeColor="text1"/>
          <w:sz w:val="24"/>
          <w:szCs w:val="24"/>
        </w:rPr>
        <w:t xml:space="preserve">Peer review at the college is informed by evidence-based </w:t>
      </w:r>
      <w:r w:rsidR="00E26B0B" w:rsidRPr="00AA4D0A">
        <w:rPr>
          <w:rFonts w:ascii="Helvetica" w:hAnsi="Helvetica"/>
          <w:color w:val="000000" w:themeColor="text1"/>
          <w:sz w:val="24"/>
          <w:szCs w:val="24"/>
        </w:rPr>
        <w:t xml:space="preserve">research on faculty evaluation systems and best practices/instructional innovation promoted by the Council for Professional Education. </w:t>
      </w:r>
      <w:r w:rsidR="00D1091A" w:rsidRPr="00AA4D0A">
        <w:rPr>
          <w:rFonts w:ascii="Helvetica" w:hAnsi="Helvetica" w:cs="Calibri"/>
          <w:color w:val="000000" w:themeColor="text1"/>
          <w:sz w:val="24"/>
          <w:szCs w:val="24"/>
        </w:rPr>
        <w:t>Guidelines, recommendations, and requirements established by the OAA Handbook of Policies and Procedures also inform college processes.</w:t>
      </w:r>
    </w:p>
    <w:p w14:paraId="44048360" w14:textId="77777777" w:rsidR="00D1091A" w:rsidRPr="00AA4D0A" w:rsidRDefault="00D1091A" w:rsidP="00D965F6">
      <w:pPr>
        <w:spacing w:after="0" w:line="240" w:lineRule="auto"/>
        <w:rPr>
          <w:rFonts w:ascii="Helvetica" w:hAnsi="Helvetica"/>
          <w:color w:val="000000" w:themeColor="text1"/>
          <w:sz w:val="24"/>
          <w:szCs w:val="24"/>
        </w:rPr>
      </w:pPr>
    </w:p>
    <w:p w14:paraId="7C1BEF33" w14:textId="37D36633" w:rsidR="00D965F6" w:rsidRPr="00AA4D0A" w:rsidRDefault="00E26B0B" w:rsidP="00D965F6">
      <w:pPr>
        <w:spacing w:after="0" w:line="240" w:lineRule="auto"/>
        <w:rPr>
          <w:rFonts w:ascii="Helvetica" w:hAnsi="Helvetica"/>
          <w:color w:val="000000" w:themeColor="text1"/>
          <w:sz w:val="24"/>
          <w:szCs w:val="24"/>
        </w:rPr>
      </w:pPr>
      <w:r w:rsidRPr="00AA4D0A">
        <w:rPr>
          <w:rFonts w:ascii="Helvetica" w:hAnsi="Helvetica"/>
          <w:color w:val="000000" w:themeColor="text1"/>
          <w:sz w:val="24"/>
          <w:szCs w:val="24"/>
        </w:rPr>
        <w:t>Faculty development in peer review for observers and instructors is supported by the Office of Teaching &amp; Learning.</w:t>
      </w:r>
    </w:p>
    <w:p w14:paraId="7C4F6F54" w14:textId="4240DE94" w:rsidR="00E26B0B" w:rsidRPr="00AA4D0A" w:rsidRDefault="00AA4D0A" w:rsidP="00E26B0B">
      <w:pPr>
        <w:pStyle w:val="NormalWeb"/>
        <w:rPr>
          <w:rFonts w:ascii="Helvetica" w:hAnsi="Helvetica"/>
          <w:color w:val="000000" w:themeColor="text1"/>
        </w:rPr>
      </w:pPr>
      <w:r w:rsidRPr="00AA4D0A">
        <w:rPr>
          <w:rFonts w:ascii="Helvetica" w:hAnsi="Helvetica" w:cs="Calibri"/>
          <w:b/>
          <w:bCs/>
          <w:color w:val="000000" w:themeColor="text1"/>
        </w:rPr>
        <w:t>GUIDING PRINCIPLES</w:t>
      </w:r>
    </w:p>
    <w:p w14:paraId="5BF68E87" w14:textId="77777777" w:rsidR="00D1091A" w:rsidRPr="00AA4D0A" w:rsidRDefault="00E26B0B" w:rsidP="00D1091A">
      <w:pPr>
        <w:pStyle w:val="NormalWeb"/>
        <w:spacing w:before="0" w:beforeAutospacing="0" w:after="0" w:afterAutospacing="0"/>
        <w:rPr>
          <w:rFonts w:ascii="Helvetica" w:hAnsi="Helvetica"/>
          <w:color w:val="000000" w:themeColor="text1"/>
        </w:rPr>
      </w:pPr>
      <w:r w:rsidRPr="00AA4D0A">
        <w:rPr>
          <w:rFonts w:ascii="Helvetica" w:hAnsi="Helvetica"/>
          <w:color w:val="000000" w:themeColor="text1"/>
        </w:rPr>
        <w:t xml:space="preserve">CVM seeks to sustain a culture in which teaching excellence is valued, encouraged, and rewarded. </w:t>
      </w:r>
      <w:r w:rsidR="00D1091A" w:rsidRPr="00AA4D0A">
        <w:rPr>
          <w:rFonts w:ascii="Helvetica" w:hAnsi="Helvetica"/>
          <w:color w:val="000000" w:themeColor="text1"/>
        </w:rPr>
        <w:t>Formative evaluation of teaching is of paramount importance for developing instructional effectiveness and should be done in conjunction with and in addition to summative reviews. Guiding principles for CVM Peer Review of Instruction include the following:</w:t>
      </w:r>
    </w:p>
    <w:p w14:paraId="46F2846B" w14:textId="77777777" w:rsidR="00671E19" w:rsidRPr="00AA4D0A" w:rsidRDefault="00E26B0B"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Peer review of teaching, including classroom observation, should be an integral part of faculty development efforts and teaching evaluation.</w:t>
      </w:r>
      <w:r w:rsidR="00DA5627" w:rsidRPr="00AA4D0A">
        <w:rPr>
          <w:rFonts w:ascii="Helvetica" w:hAnsi="Helvetica" w:cs="Calibri"/>
          <w:color w:val="000000" w:themeColor="text1"/>
        </w:rPr>
        <w:t xml:space="preserve"> </w:t>
      </w:r>
    </w:p>
    <w:p w14:paraId="18A27DFB" w14:textId="14C9BF3B" w:rsidR="00E26B0B" w:rsidRPr="00AA4D0A" w:rsidRDefault="00671E19"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The evaluation process itself must be presented as an opportunity to promote enhanced teaching and student learning; while there is a role for formative and summative evaluation, formative evaluation should be emphasized.</w:t>
      </w:r>
      <w:r w:rsidR="00E26B0B" w:rsidRPr="00AA4D0A">
        <w:rPr>
          <w:rFonts w:ascii="Helvetica" w:hAnsi="Helvetica" w:cs="Calibri"/>
          <w:color w:val="000000" w:themeColor="text1"/>
        </w:rPr>
        <w:br/>
        <w:t xml:space="preserve">Peer review is only one </w:t>
      </w:r>
      <w:r w:rsidR="00D1091A" w:rsidRPr="00AA4D0A">
        <w:rPr>
          <w:rFonts w:ascii="Helvetica" w:hAnsi="Helvetica" w:cs="Calibri"/>
          <w:color w:val="000000" w:themeColor="text1"/>
        </w:rPr>
        <w:t>component of a</w:t>
      </w:r>
      <w:r w:rsidR="00E26B0B" w:rsidRPr="00AA4D0A">
        <w:rPr>
          <w:rFonts w:ascii="Helvetica" w:hAnsi="Helvetica" w:cs="Calibri"/>
          <w:color w:val="000000" w:themeColor="text1"/>
        </w:rPr>
        <w:t xml:space="preserve"> comprehensive teaching evaluation.</w:t>
      </w:r>
      <w:r w:rsidR="00E26B0B" w:rsidRPr="00AA4D0A">
        <w:rPr>
          <w:rFonts w:ascii="Helvetica" w:hAnsi="Helvetica" w:cs="Calibri"/>
          <w:color w:val="000000" w:themeColor="text1"/>
        </w:rPr>
        <w:br/>
      </w:r>
      <w:r w:rsidR="00D1091A" w:rsidRPr="00AA4D0A">
        <w:rPr>
          <w:rFonts w:ascii="Helvetica" w:hAnsi="Helvetica" w:cs="Calibri"/>
          <w:color w:val="000000" w:themeColor="text1"/>
        </w:rPr>
        <w:t>Peer</w:t>
      </w:r>
      <w:r w:rsidR="00E26B0B" w:rsidRPr="00AA4D0A">
        <w:rPr>
          <w:rFonts w:ascii="Helvetica" w:hAnsi="Helvetica" w:cs="Calibri"/>
          <w:color w:val="000000" w:themeColor="text1"/>
        </w:rPr>
        <w:t xml:space="preserve"> review </w:t>
      </w:r>
      <w:r w:rsidR="00D1091A" w:rsidRPr="00AA4D0A">
        <w:rPr>
          <w:rFonts w:ascii="Helvetica" w:hAnsi="Helvetica" w:cs="Calibri"/>
          <w:color w:val="000000" w:themeColor="text1"/>
        </w:rPr>
        <w:t>should provide</w:t>
      </w:r>
      <w:r w:rsidR="00E26B0B" w:rsidRPr="00AA4D0A">
        <w:rPr>
          <w:rFonts w:ascii="Helvetica" w:hAnsi="Helvetica" w:cs="Calibri"/>
          <w:color w:val="000000" w:themeColor="text1"/>
        </w:rPr>
        <w:t xml:space="preserve"> a fair, effective, and uniform set of criteria for incorporation in promotion and tenure decisions. </w:t>
      </w:r>
    </w:p>
    <w:p w14:paraId="0E86EDB1" w14:textId="695963B5" w:rsidR="00D83792" w:rsidRPr="00AA4D0A" w:rsidRDefault="00671E19"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Peer reviewers should recognize the value of different teaching styles, techniques and approaches.</w:t>
      </w:r>
    </w:p>
    <w:p w14:paraId="71F9BC14" w14:textId="77777777" w:rsidR="00671E19" w:rsidRPr="00AA4D0A" w:rsidRDefault="00D1091A"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Effective peer review incorporates elements from students, teaching teams, and the individual faculty members.</w:t>
      </w:r>
    </w:p>
    <w:p w14:paraId="092E75D3" w14:textId="4765FECD" w:rsidR="00671E19" w:rsidRPr="00AA4D0A" w:rsidRDefault="00671E19"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Effective peer review should be a collaborative effort involving the reviewer and the instructor.</w:t>
      </w:r>
    </w:p>
    <w:p w14:paraId="45E0428D" w14:textId="77D82EBA" w:rsidR="00671E19" w:rsidRPr="00AA4D0A" w:rsidRDefault="00671E19"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Effective peer review is adapted to the type of teaching performed: didactic, team-based, laboratory, etc.</w:t>
      </w:r>
    </w:p>
    <w:p w14:paraId="27A82EF7" w14:textId="7A1E791E" w:rsidR="00671E19" w:rsidRPr="00AA4D0A" w:rsidRDefault="00671E19"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Effective peer review and certainly summative peer review should occur as a series of events that evaluates multiple artifacts of teaching, not a one-time classroom visitation.</w:t>
      </w:r>
    </w:p>
    <w:p w14:paraId="103FF421" w14:textId="77777777" w:rsidR="00B41231" w:rsidRPr="00AA4D0A" w:rsidRDefault="00671E19"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lastRenderedPageBreak/>
        <w:t>Effective peer reviews contain</w:t>
      </w:r>
      <w:r w:rsidR="00E26B0B" w:rsidRPr="00AA4D0A">
        <w:rPr>
          <w:rFonts w:ascii="Helvetica" w:hAnsi="Helvetica" w:cs="Calibri"/>
          <w:color w:val="000000" w:themeColor="text1"/>
        </w:rPr>
        <w:t xml:space="preserve"> specific, achievable recommendations for improvements in teaching in addition to </w:t>
      </w:r>
      <w:r w:rsidR="00B41231" w:rsidRPr="00AA4D0A">
        <w:rPr>
          <w:rFonts w:ascii="Helvetica" w:hAnsi="Helvetica" w:cs="Calibri"/>
          <w:color w:val="000000" w:themeColor="text1"/>
        </w:rPr>
        <w:t>summative evaluation.</w:t>
      </w:r>
    </w:p>
    <w:p w14:paraId="62902312" w14:textId="77777777" w:rsidR="00B41231" w:rsidRPr="00AA4D0A" w:rsidRDefault="00671E19"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 xml:space="preserve">Effective peer reviews outline strategies </w:t>
      </w:r>
      <w:r w:rsidR="00E26B0B" w:rsidRPr="00AA4D0A">
        <w:rPr>
          <w:rFonts w:ascii="Helvetica" w:hAnsi="Helvetica" w:cs="Calibri"/>
          <w:color w:val="000000" w:themeColor="text1"/>
        </w:rPr>
        <w:t>for accomplishing recommended changes</w:t>
      </w:r>
      <w:r w:rsidRPr="00AA4D0A">
        <w:rPr>
          <w:rFonts w:ascii="Helvetica" w:hAnsi="Helvetica" w:cs="Calibri"/>
          <w:color w:val="000000" w:themeColor="text1"/>
        </w:rPr>
        <w:t xml:space="preserve"> and </w:t>
      </w:r>
      <w:r w:rsidR="00E26B0B" w:rsidRPr="00AA4D0A">
        <w:rPr>
          <w:rFonts w:ascii="Helvetica" w:hAnsi="Helvetica" w:cs="Calibri"/>
          <w:color w:val="000000" w:themeColor="text1"/>
        </w:rPr>
        <w:t xml:space="preserve">available resources that might </w:t>
      </w:r>
      <w:r w:rsidR="00B41231" w:rsidRPr="00AA4D0A">
        <w:rPr>
          <w:rFonts w:ascii="Helvetica" w:hAnsi="Helvetica" w:cs="Calibri"/>
          <w:color w:val="000000" w:themeColor="text1"/>
        </w:rPr>
        <w:t>facilitate recommended changes.</w:t>
      </w:r>
    </w:p>
    <w:p w14:paraId="145D6D42" w14:textId="4E9E4956" w:rsidR="00E26B0B" w:rsidRPr="00AA4D0A" w:rsidRDefault="00671E19" w:rsidP="00B41231">
      <w:pPr>
        <w:pStyle w:val="NormalWeb"/>
        <w:numPr>
          <w:ilvl w:val="0"/>
          <w:numId w:val="6"/>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Summative reviews should be presented to the instructor being reviewed in writing, and instructors should be allowed to respond in writing to the reviews.</w:t>
      </w:r>
    </w:p>
    <w:p w14:paraId="70BA7031" w14:textId="77777777" w:rsidR="007719AB" w:rsidRPr="00AA4D0A" w:rsidRDefault="007719AB" w:rsidP="007719AB">
      <w:pPr>
        <w:pStyle w:val="NormalWeb"/>
        <w:spacing w:before="0" w:beforeAutospacing="0" w:after="0" w:afterAutospacing="0"/>
        <w:rPr>
          <w:rFonts w:ascii="Helvetica" w:hAnsi="Helvetica" w:cs="Calibri"/>
          <w:color w:val="000000" w:themeColor="text1"/>
        </w:rPr>
      </w:pPr>
    </w:p>
    <w:p w14:paraId="3B6EFE73" w14:textId="0A99458A" w:rsidR="007719AB" w:rsidRPr="00AA4D0A" w:rsidRDefault="007719AB" w:rsidP="007719AB">
      <w:pPr>
        <w:pStyle w:val="NormalWeb"/>
        <w:spacing w:before="0" w:beforeAutospacing="0" w:after="0" w:afterAutospacing="0"/>
        <w:rPr>
          <w:rFonts w:ascii="Helvetica" w:hAnsi="Helvetica" w:cs="Calibri"/>
          <w:b/>
          <w:color w:val="000000" w:themeColor="text1"/>
        </w:rPr>
      </w:pPr>
      <w:r w:rsidRPr="00AA4D0A">
        <w:rPr>
          <w:rFonts w:ascii="Helvetica" w:hAnsi="Helvetica" w:cs="Calibri"/>
          <w:b/>
          <w:color w:val="000000" w:themeColor="text1"/>
        </w:rPr>
        <w:t>STRUCTURES AND CONTEXTS OF TEACHING FOR REVIEW</w:t>
      </w:r>
    </w:p>
    <w:p w14:paraId="2C246090" w14:textId="77777777" w:rsidR="007719AB" w:rsidRPr="00AA4D0A" w:rsidRDefault="007719AB" w:rsidP="007719AB">
      <w:pPr>
        <w:pStyle w:val="NormalWeb"/>
        <w:spacing w:before="0" w:beforeAutospacing="0" w:after="0" w:afterAutospacing="0"/>
        <w:rPr>
          <w:rFonts w:ascii="Helvetica" w:hAnsi="Helvetica" w:cs="Calibri"/>
          <w:color w:val="000000" w:themeColor="text1"/>
        </w:rPr>
      </w:pPr>
    </w:p>
    <w:p w14:paraId="350D6EB7" w14:textId="2233E404" w:rsidR="007719AB" w:rsidRPr="00AA4D0A" w:rsidRDefault="007719AB" w:rsidP="007719AB">
      <w:pPr>
        <w:pStyle w:val="NormalWeb"/>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In departments at CVM, teaching of undergraduate, professional program, graduate students, residents, and postdoctoral trainees is recognized as an important objective. This teaching occurs in a variety of structures and contexts. While departments may have specific parameters, these components are generally eligible for peer review of instruction.</w:t>
      </w:r>
    </w:p>
    <w:p w14:paraId="49525380" w14:textId="77777777" w:rsidR="007719AB" w:rsidRPr="00AA4D0A" w:rsidRDefault="007719AB" w:rsidP="007719AB">
      <w:pPr>
        <w:pStyle w:val="NormalWeb"/>
        <w:spacing w:before="0" w:beforeAutospacing="0" w:after="0" w:afterAutospacing="0"/>
        <w:rPr>
          <w:rFonts w:ascii="Helvetica" w:hAnsi="Helvetica" w:cs="Calibri"/>
          <w:color w:val="000000" w:themeColor="text1"/>
        </w:rPr>
      </w:pPr>
    </w:p>
    <w:p w14:paraId="765A2BF7" w14:textId="12AB7B77" w:rsidR="007719AB" w:rsidRPr="00AA4D0A" w:rsidRDefault="007719AB" w:rsidP="007719AB">
      <w:pPr>
        <w:pStyle w:val="NormalWeb"/>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 xml:space="preserve">1. Teaching </w:t>
      </w:r>
      <w:r w:rsidR="00AA4D0A" w:rsidRPr="00AA4D0A">
        <w:rPr>
          <w:rFonts w:ascii="Helvetica" w:hAnsi="Helvetica" w:cs="Calibri"/>
          <w:color w:val="000000" w:themeColor="text1"/>
        </w:rPr>
        <w:t xml:space="preserve">a </w:t>
      </w:r>
      <w:r w:rsidRPr="00AA4D0A">
        <w:rPr>
          <w:rFonts w:ascii="Helvetica" w:hAnsi="Helvetica" w:cs="Calibri"/>
          <w:color w:val="000000" w:themeColor="text1"/>
        </w:rPr>
        <w:t>university course – both credit and noncredit. Online course instruction is to be included in this category. This instruction may take the form of didactic professional and graduate classroom courses, laboratory courses, and clinical instruction in hospital or other practice contexts.</w:t>
      </w:r>
    </w:p>
    <w:p w14:paraId="7BF5A1C9" w14:textId="77777777" w:rsidR="007719AB" w:rsidRPr="00AA4D0A" w:rsidRDefault="007719AB" w:rsidP="007719AB">
      <w:pPr>
        <w:pStyle w:val="NormalWeb"/>
        <w:spacing w:before="0" w:beforeAutospacing="0" w:after="0" w:afterAutospacing="0"/>
        <w:rPr>
          <w:rFonts w:ascii="Helvetica" w:hAnsi="Helvetica" w:cs="Calibri"/>
          <w:color w:val="000000" w:themeColor="text1"/>
        </w:rPr>
      </w:pPr>
    </w:p>
    <w:p w14:paraId="37FFBC81" w14:textId="043E13CD" w:rsidR="007719AB" w:rsidRPr="00AA4D0A" w:rsidRDefault="007719AB" w:rsidP="007719AB">
      <w:pPr>
        <w:pStyle w:val="NormalWeb"/>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2. Developing</w:t>
      </w:r>
      <w:r w:rsidR="00AA4D0A" w:rsidRPr="00AA4D0A">
        <w:rPr>
          <w:rFonts w:ascii="Helvetica" w:hAnsi="Helvetica" w:cs="Calibri"/>
          <w:color w:val="000000" w:themeColor="text1"/>
        </w:rPr>
        <w:t>/designing</w:t>
      </w:r>
      <w:r w:rsidRPr="00AA4D0A">
        <w:rPr>
          <w:rFonts w:ascii="Helvetica" w:hAnsi="Helvetica" w:cs="Calibri"/>
          <w:color w:val="000000" w:themeColor="text1"/>
        </w:rPr>
        <w:t xml:space="preserve"> instructional materials, courses, and curricula for use in university and non-university settings. </w:t>
      </w:r>
    </w:p>
    <w:p w14:paraId="451DEA41" w14:textId="77777777" w:rsidR="007719AB" w:rsidRPr="00AA4D0A" w:rsidRDefault="007719AB" w:rsidP="007719AB">
      <w:pPr>
        <w:pStyle w:val="NormalWeb"/>
        <w:spacing w:before="0" w:beforeAutospacing="0" w:after="0" w:afterAutospacing="0"/>
        <w:rPr>
          <w:rFonts w:ascii="Helvetica" w:hAnsi="Helvetica" w:cs="Calibri"/>
          <w:color w:val="000000" w:themeColor="text1"/>
        </w:rPr>
      </w:pPr>
    </w:p>
    <w:p w14:paraId="3BBF4040" w14:textId="20C0040A" w:rsidR="007719AB" w:rsidRPr="00AA4D0A" w:rsidRDefault="007719AB" w:rsidP="007719AB">
      <w:pPr>
        <w:pStyle w:val="NormalWeb"/>
        <w:spacing w:before="0" w:beforeAutospacing="0" w:after="0" w:afterAutospacing="0"/>
        <w:rPr>
          <w:rFonts w:ascii="Helvetica" w:hAnsi="Helvetica" w:cs="Calibri"/>
          <w:b/>
          <w:color w:val="000000" w:themeColor="text1"/>
        </w:rPr>
      </w:pPr>
      <w:r w:rsidRPr="00AA4D0A">
        <w:rPr>
          <w:rFonts w:ascii="Helvetica" w:hAnsi="Helvetica" w:cs="Calibri"/>
          <w:b/>
          <w:color w:val="000000" w:themeColor="text1"/>
        </w:rPr>
        <w:t>DEFINITIONS</w:t>
      </w:r>
    </w:p>
    <w:p w14:paraId="3310A613" w14:textId="77777777" w:rsidR="007719AB" w:rsidRPr="00AA4D0A" w:rsidRDefault="007719AB" w:rsidP="007719AB">
      <w:pPr>
        <w:pStyle w:val="NormalWeb"/>
        <w:spacing w:before="0" w:beforeAutospacing="0" w:after="0" w:afterAutospacing="0"/>
        <w:rPr>
          <w:rFonts w:ascii="Helvetica" w:hAnsi="Helvetica" w:cs="Calibri"/>
          <w:color w:val="000000" w:themeColor="text1"/>
        </w:rPr>
      </w:pPr>
    </w:p>
    <w:p w14:paraId="0167C502" w14:textId="75D99722" w:rsidR="007719AB" w:rsidRPr="00AA4D0A" w:rsidRDefault="007719AB" w:rsidP="007719AB">
      <w:pPr>
        <w:pStyle w:val="NormalWeb"/>
        <w:spacing w:before="0" w:beforeAutospacing="0" w:after="0" w:afterAutospacing="0"/>
        <w:rPr>
          <w:rFonts w:ascii="Helvetica" w:hAnsi="Helvetica" w:cs="Calibri"/>
          <w:color w:val="000000" w:themeColor="text1"/>
        </w:rPr>
      </w:pPr>
      <w:r w:rsidRPr="007E0B4C">
        <w:rPr>
          <w:rFonts w:ascii="Helvetica" w:hAnsi="Helvetica" w:cs="Calibri"/>
          <w:i/>
          <w:color w:val="000000" w:themeColor="text1"/>
        </w:rPr>
        <w:t>Peer:</w:t>
      </w:r>
      <w:r w:rsidRPr="00AA4D0A">
        <w:rPr>
          <w:rFonts w:ascii="Helvetica" w:hAnsi="Helvetica" w:cs="Calibri"/>
          <w:color w:val="000000" w:themeColor="text1"/>
        </w:rPr>
        <w:t xml:space="preserve"> A faculty colleague of any rank in the same disciplinary department at the College of Veterinary Medicine, or at another </w:t>
      </w:r>
      <w:r w:rsidR="00184CF3" w:rsidRPr="00AA4D0A">
        <w:rPr>
          <w:rFonts w:ascii="Helvetica" w:hAnsi="Helvetica" w:cs="Calibri"/>
          <w:color w:val="000000" w:themeColor="text1"/>
        </w:rPr>
        <w:t>institution.</w:t>
      </w:r>
    </w:p>
    <w:p w14:paraId="39718F65" w14:textId="77777777" w:rsidR="00184CF3" w:rsidRPr="00AA4D0A" w:rsidRDefault="00184CF3" w:rsidP="007719AB">
      <w:pPr>
        <w:pStyle w:val="NormalWeb"/>
        <w:spacing w:before="0" w:beforeAutospacing="0" w:after="0" w:afterAutospacing="0"/>
        <w:rPr>
          <w:rFonts w:ascii="Helvetica" w:hAnsi="Helvetica" w:cs="Calibri"/>
          <w:color w:val="000000" w:themeColor="text1"/>
        </w:rPr>
      </w:pPr>
    </w:p>
    <w:p w14:paraId="3E10FED6" w14:textId="35EEE731" w:rsidR="00184CF3" w:rsidRPr="00AA4D0A" w:rsidRDefault="00184CF3" w:rsidP="007719AB">
      <w:pPr>
        <w:pStyle w:val="NormalWeb"/>
        <w:spacing w:before="0" w:beforeAutospacing="0" w:after="0" w:afterAutospacing="0"/>
        <w:rPr>
          <w:rFonts w:ascii="Helvetica" w:hAnsi="Helvetica" w:cs="Calibri"/>
          <w:color w:val="000000" w:themeColor="text1"/>
        </w:rPr>
      </w:pPr>
      <w:r w:rsidRPr="007E0B4C">
        <w:rPr>
          <w:rFonts w:ascii="Helvetica" w:hAnsi="Helvetica" w:cs="Calibri"/>
          <w:i/>
          <w:color w:val="000000" w:themeColor="text1"/>
        </w:rPr>
        <w:t>Interdisciplinary Peers:</w:t>
      </w:r>
      <w:r w:rsidRPr="00AA4D0A">
        <w:rPr>
          <w:rFonts w:ascii="Helvetica" w:hAnsi="Helvetica" w:cs="Calibri"/>
          <w:color w:val="000000" w:themeColor="text1"/>
        </w:rPr>
        <w:t xml:space="preserve"> Faculty </w:t>
      </w:r>
      <w:r w:rsidR="00DA6291" w:rsidRPr="00AA4D0A">
        <w:rPr>
          <w:rFonts w:ascii="Helvetica" w:hAnsi="Helvetica" w:cs="Calibri"/>
          <w:color w:val="000000" w:themeColor="text1"/>
        </w:rPr>
        <w:t xml:space="preserve">or staff </w:t>
      </w:r>
      <w:r w:rsidRPr="00AA4D0A">
        <w:rPr>
          <w:rFonts w:ascii="Helvetica" w:hAnsi="Helvetica" w:cs="Calibri"/>
          <w:color w:val="000000" w:themeColor="text1"/>
        </w:rPr>
        <w:t>colleagues within OSU who can comment upon and give guidance and input regarding a faculty member’s pedagogy, including philosophy and approach to teaching, presentation skills, facilitations skills, assessment methods, and curriculum design and organization.</w:t>
      </w:r>
    </w:p>
    <w:p w14:paraId="05D0B03F" w14:textId="77777777" w:rsidR="00184CF3" w:rsidRPr="00AA4D0A" w:rsidRDefault="00184CF3" w:rsidP="007719AB">
      <w:pPr>
        <w:pStyle w:val="NormalWeb"/>
        <w:spacing w:before="0" w:beforeAutospacing="0" w:after="0" w:afterAutospacing="0"/>
        <w:rPr>
          <w:rFonts w:ascii="Helvetica" w:hAnsi="Helvetica" w:cs="Calibri"/>
          <w:color w:val="000000" w:themeColor="text1"/>
        </w:rPr>
      </w:pPr>
    </w:p>
    <w:p w14:paraId="320611AB" w14:textId="620C10EC" w:rsidR="00184CF3" w:rsidRPr="00AA4D0A" w:rsidRDefault="00184CF3" w:rsidP="007719AB">
      <w:pPr>
        <w:pStyle w:val="NormalWeb"/>
        <w:spacing w:before="0" w:beforeAutospacing="0" w:after="0" w:afterAutospacing="0"/>
        <w:rPr>
          <w:rFonts w:ascii="Helvetica" w:hAnsi="Helvetica" w:cs="Calibri"/>
          <w:color w:val="000000" w:themeColor="text1"/>
        </w:rPr>
      </w:pPr>
      <w:proofErr w:type="spellStart"/>
      <w:r w:rsidRPr="007E0B4C">
        <w:rPr>
          <w:rFonts w:ascii="Helvetica" w:hAnsi="Helvetica" w:cs="Calibri"/>
          <w:i/>
          <w:color w:val="000000" w:themeColor="text1"/>
        </w:rPr>
        <w:t>Intradisciplinary</w:t>
      </w:r>
      <w:proofErr w:type="spellEnd"/>
      <w:r w:rsidRPr="007E0B4C">
        <w:rPr>
          <w:rFonts w:ascii="Helvetica" w:hAnsi="Helvetica" w:cs="Calibri"/>
          <w:i/>
          <w:color w:val="000000" w:themeColor="text1"/>
        </w:rPr>
        <w:t xml:space="preserve"> Peers:</w:t>
      </w:r>
      <w:r w:rsidRPr="00AA4D0A">
        <w:rPr>
          <w:rFonts w:ascii="Helvetica" w:hAnsi="Helvetica" w:cs="Calibri"/>
          <w:color w:val="000000" w:themeColor="text1"/>
        </w:rPr>
        <w:t xml:space="preserve"> </w:t>
      </w:r>
      <w:r w:rsidR="00DA6291" w:rsidRPr="00AA4D0A">
        <w:rPr>
          <w:rFonts w:ascii="Helvetica" w:hAnsi="Helvetica" w:cs="Calibri"/>
          <w:color w:val="000000" w:themeColor="text1"/>
        </w:rPr>
        <w:t>Faculty colleagues within a faculty member’s area of expertise (at OSU or another institution) who can comment upon and give guidance and input regarding a faculty member’s course content, including course outcomes/objectives, materials, and resources.</w:t>
      </w:r>
    </w:p>
    <w:p w14:paraId="5C591F21" w14:textId="77777777" w:rsidR="00DA6291" w:rsidRPr="00AA4D0A" w:rsidRDefault="00DA6291" w:rsidP="007719AB">
      <w:pPr>
        <w:pStyle w:val="NormalWeb"/>
        <w:spacing w:before="0" w:beforeAutospacing="0" w:after="0" w:afterAutospacing="0"/>
        <w:rPr>
          <w:rFonts w:ascii="Helvetica" w:hAnsi="Helvetica" w:cs="Calibri"/>
          <w:color w:val="000000" w:themeColor="text1"/>
        </w:rPr>
      </w:pPr>
    </w:p>
    <w:p w14:paraId="03F22912" w14:textId="524D8C9D" w:rsidR="00DA6291" w:rsidRPr="00AA4D0A" w:rsidRDefault="00DA6291" w:rsidP="007719AB">
      <w:pPr>
        <w:pStyle w:val="NormalWeb"/>
        <w:spacing w:before="0" w:beforeAutospacing="0" w:after="0" w:afterAutospacing="0"/>
        <w:rPr>
          <w:rFonts w:ascii="Helvetica" w:hAnsi="Helvetica" w:cs="Calibri"/>
          <w:color w:val="000000" w:themeColor="text1"/>
        </w:rPr>
      </w:pPr>
      <w:r w:rsidRPr="007E0B4C">
        <w:rPr>
          <w:rFonts w:ascii="Helvetica" w:hAnsi="Helvetica" w:cs="Calibri"/>
          <w:i/>
          <w:color w:val="000000" w:themeColor="text1"/>
        </w:rPr>
        <w:t>Formative Evaluation:</w:t>
      </w:r>
      <w:r w:rsidRPr="00AA4D0A">
        <w:rPr>
          <w:rFonts w:ascii="Helvetica" w:hAnsi="Helvetica" w:cs="Calibri"/>
          <w:color w:val="000000" w:themeColor="text1"/>
        </w:rPr>
        <w:t xml:space="preserve"> Designed to contribute to the development of teaching. The purpose of formative evaluation is to validate or ensure that the goals of instruction are being achieved and to improve the instruction, if necessary, by means of identification and subsequent improvement of </w:t>
      </w:r>
      <w:r w:rsidR="00315CB2" w:rsidRPr="00AA4D0A">
        <w:rPr>
          <w:rFonts w:ascii="Helvetica" w:hAnsi="Helvetica" w:cs="Calibri"/>
          <w:color w:val="000000" w:themeColor="text1"/>
        </w:rPr>
        <w:t xml:space="preserve">deficiencies, </w:t>
      </w:r>
      <w:r w:rsidRPr="00AA4D0A">
        <w:rPr>
          <w:rFonts w:ascii="Helvetica" w:hAnsi="Helvetica" w:cs="Calibri"/>
          <w:color w:val="000000" w:themeColor="text1"/>
        </w:rPr>
        <w:t xml:space="preserve">problematic aspects, </w:t>
      </w:r>
      <w:r w:rsidR="00EA091B">
        <w:rPr>
          <w:rFonts w:ascii="Helvetica" w:hAnsi="Helvetica" w:cs="Calibri"/>
          <w:color w:val="000000" w:themeColor="text1"/>
        </w:rPr>
        <w:t xml:space="preserve">or </w:t>
      </w:r>
      <w:r w:rsidR="00315CB2" w:rsidRPr="00AA4D0A">
        <w:rPr>
          <w:rFonts w:ascii="Helvetica" w:hAnsi="Helvetica" w:cs="Calibri"/>
          <w:color w:val="000000" w:themeColor="text1"/>
        </w:rPr>
        <w:t>areas that might be more fully developed.</w:t>
      </w:r>
    </w:p>
    <w:p w14:paraId="053FF312" w14:textId="77777777" w:rsidR="00315CB2" w:rsidRPr="00AA4D0A" w:rsidRDefault="00315CB2" w:rsidP="007719AB">
      <w:pPr>
        <w:pStyle w:val="NormalWeb"/>
        <w:spacing w:before="0" w:beforeAutospacing="0" w:after="0" w:afterAutospacing="0"/>
        <w:rPr>
          <w:rFonts w:ascii="Helvetica" w:hAnsi="Helvetica" w:cs="Calibri"/>
          <w:color w:val="000000" w:themeColor="text1"/>
        </w:rPr>
      </w:pPr>
    </w:p>
    <w:p w14:paraId="5CD63392" w14:textId="3083306E" w:rsidR="00315CB2" w:rsidRPr="00AA4D0A" w:rsidRDefault="00315CB2" w:rsidP="007719AB">
      <w:pPr>
        <w:pStyle w:val="NormalWeb"/>
        <w:spacing w:before="0" w:beforeAutospacing="0" w:after="0" w:afterAutospacing="0"/>
        <w:rPr>
          <w:rFonts w:ascii="Helvetica" w:hAnsi="Helvetica" w:cs="Calibri"/>
          <w:color w:val="000000" w:themeColor="text1"/>
        </w:rPr>
      </w:pPr>
      <w:r w:rsidRPr="007E0B4C">
        <w:rPr>
          <w:rFonts w:ascii="Helvetica" w:hAnsi="Helvetica" w:cs="Calibri"/>
          <w:i/>
          <w:color w:val="000000" w:themeColor="text1"/>
        </w:rPr>
        <w:lastRenderedPageBreak/>
        <w:t>Summative Evaluation:</w:t>
      </w:r>
      <w:r w:rsidRPr="00AA4D0A">
        <w:rPr>
          <w:rFonts w:ascii="Helvetica" w:hAnsi="Helvetica" w:cs="Calibri"/>
          <w:color w:val="000000" w:themeColor="text1"/>
        </w:rPr>
        <w:t xml:space="preserve"> Evaluation with the goal of assessing the quality of teaching performance/effectiveness. A summative review results in documentation that may inform decision-making on retention, promotion, and tenure.</w:t>
      </w:r>
    </w:p>
    <w:p w14:paraId="48375ABE" w14:textId="77777777" w:rsidR="00315CB2" w:rsidRPr="007E0B4C" w:rsidRDefault="00315CB2" w:rsidP="007719AB">
      <w:pPr>
        <w:pStyle w:val="NormalWeb"/>
        <w:spacing w:before="0" w:beforeAutospacing="0" w:after="0" w:afterAutospacing="0"/>
        <w:rPr>
          <w:rFonts w:ascii="Helvetica" w:hAnsi="Helvetica" w:cs="Calibri"/>
          <w:i/>
          <w:color w:val="000000" w:themeColor="text1"/>
        </w:rPr>
      </w:pPr>
    </w:p>
    <w:p w14:paraId="0EA0FAD3" w14:textId="449AFC56" w:rsidR="00315CB2" w:rsidRPr="00AA4D0A" w:rsidRDefault="00315CB2" w:rsidP="007719AB">
      <w:pPr>
        <w:pStyle w:val="NormalWeb"/>
        <w:spacing w:before="0" w:beforeAutospacing="0" w:after="0" w:afterAutospacing="0"/>
        <w:rPr>
          <w:rFonts w:ascii="Helvetica" w:hAnsi="Helvetica" w:cs="Calibri"/>
          <w:color w:val="000000" w:themeColor="text1"/>
        </w:rPr>
      </w:pPr>
      <w:r w:rsidRPr="007E0B4C">
        <w:rPr>
          <w:rFonts w:ascii="Helvetica" w:hAnsi="Helvetica" w:cs="Calibri"/>
          <w:i/>
          <w:color w:val="000000" w:themeColor="text1"/>
        </w:rPr>
        <w:t>Teaching Philosophy:</w:t>
      </w:r>
      <w:r w:rsidRPr="00AA4D0A">
        <w:rPr>
          <w:rFonts w:ascii="Helvetica" w:hAnsi="Helvetica" w:cs="Calibri"/>
          <w:color w:val="000000" w:themeColor="text1"/>
        </w:rPr>
        <w:t xml:space="preserve"> A </w:t>
      </w:r>
      <w:r w:rsidR="00AA4D0A" w:rsidRPr="00AA4D0A">
        <w:rPr>
          <w:rFonts w:ascii="Helvetica" w:hAnsi="Helvetica" w:cs="Calibri"/>
          <w:color w:val="000000" w:themeColor="text1"/>
        </w:rPr>
        <w:t>self-reflective statement</w:t>
      </w:r>
      <w:r w:rsidRPr="00AA4D0A">
        <w:rPr>
          <w:rFonts w:ascii="Helvetica" w:hAnsi="Helvetica" w:cs="Calibri"/>
          <w:color w:val="000000" w:themeColor="text1"/>
        </w:rPr>
        <w:t xml:space="preserve"> regarding a faculty member’s </w:t>
      </w:r>
      <w:r w:rsidR="00AA4D0A" w:rsidRPr="00AA4D0A">
        <w:rPr>
          <w:rFonts w:ascii="Helvetica" w:hAnsi="Helvetica" w:cs="Calibri"/>
          <w:color w:val="000000" w:themeColor="text1"/>
        </w:rPr>
        <w:t>conceptions of and beliefs about</w:t>
      </w:r>
      <w:r w:rsidRPr="00AA4D0A">
        <w:rPr>
          <w:rFonts w:ascii="Helvetica" w:hAnsi="Helvetica" w:cs="Calibri"/>
          <w:color w:val="000000" w:themeColor="text1"/>
        </w:rPr>
        <w:t xml:space="preserve"> teaching and learning, a description of how he or she </w:t>
      </w:r>
      <w:r w:rsidR="00AA4D0A" w:rsidRPr="00AA4D0A">
        <w:rPr>
          <w:rFonts w:ascii="Helvetica" w:hAnsi="Helvetica" w:cs="Calibri"/>
          <w:color w:val="000000" w:themeColor="text1"/>
        </w:rPr>
        <w:t>puts those into practice by providing concrete examples. Faculty seeking peer review for formative purposes are encouraged to share their teaching portfolio with a reviewer. Examination of a teaching philosophy is part of summative review processes.</w:t>
      </w:r>
    </w:p>
    <w:p w14:paraId="33E5C859" w14:textId="77777777" w:rsidR="00315CB2" w:rsidRPr="00AA4D0A" w:rsidRDefault="00315CB2" w:rsidP="007719AB">
      <w:pPr>
        <w:pStyle w:val="NormalWeb"/>
        <w:spacing w:before="0" w:beforeAutospacing="0" w:after="0" w:afterAutospacing="0"/>
        <w:rPr>
          <w:rFonts w:ascii="Helvetica" w:hAnsi="Helvetica" w:cs="Calibri"/>
          <w:color w:val="000000" w:themeColor="text1"/>
        </w:rPr>
      </w:pPr>
    </w:p>
    <w:p w14:paraId="1143D6C0" w14:textId="041854EE" w:rsidR="00315CB2" w:rsidRPr="00AA4D0A" w:rsidRDefault="00315CB2" w:rsidP="007719AB">
      <w:pPr>
        <w:pStyle w:val="NormalWeb"/>
        <w:spacing w:before="0" w:beforeAutospacing="0" w:after="0" w:afterAutospacing="0"/>
        <w:rPr>
          <w:rFonts w:ascii="Helvetica" w:hAnsi="Helvetica" w:cs="Calibri"/>
          <w:color w:val="000000" w:themeColor="text1"/>
        </w:rPr>
      </w:pPr>
      <w:bookmarkStart w:id="0" w:name="_GoBack"/>
      <w:r w:rsidRPr="007E0B4C">
        <w:rPr>
          <w:rFonts w:ascii="Helvetica" w:hAnsi="Helvetica" w:cs="Calibri"/>
          <w:i/>
          <w:color w:val="000000" w:themeColor="text1"/>
        </w:rPr>
        <w:t>Teaching Portfolio:</w:t>
      </w:r>
      <w:r w:rsidRPr="00AA4D0A">
        <w:rPr>
          <w:rFonts w:ascii="Helvetica" w:hAnsi="Helvetica" w:cs="Calibri"/>
          <w:color w:val="000000" w:themeColor="text1"/>
        </w:rPr>
        <w:t xml:space="preserve"> </w:t>
      </w:r>
      <w:bookmarkEnd w:id="0"/>
      <w:r w:rsidRPr="00AA4D0A">
        <w:rPr>
          <w:rFonts w:ascii="Helvetica" w:hAnsi="Helvetica" w:cs="Calibri"/>
          <w:color w:val="000000" w:themeColor="text1"/>
        </w:rPr>
        <w:t xml:space="preserve">A collection of work samples and reflective commentary that describes and documents teaching ability over career progression. A summary of teaching accomplishments and curation of examples of teaching and learning materials, a mechanism for reflecting upon teaching. </w:t>
      </w:r>
      <w:r w:rsidR="00AA4D0A">
        <w:rPr>
          <w:rFonts w:ascii="Helvetica" w:hAnsi="Helvetica" w:cs="Calibri"/>
          <w:color w:val="000000" w:themeColor="text1"/>
        </w:rPr>
        <w:t>Faculty with significant teaching duties are encouraged to keep a teaching portfolio</w:t>
      </w:r>
      <w:r w:rsidR="00EA091B">
        <w:rPr>
          <w:rFonts w:ascii="Helvetica" w:hAnsi="Helvetica" w:cs="Calibri"/>
          <w:color w:val="000000" w:themeColor="text1"/>
        </w:rPr>
        <w:t>, but portfolios are not required for submission to any VMC department</w:t>
      </w:r>
      <w:r w:rsidR="00AA4D0A">
        <w:rPr>
          <w:rFonts w:ascii="Helvetica" w:hAnsi="Helvetica" w:cs="Calibri"/>
          <w:color w:val="000000" w:themeColor="text1"/>
        </w:rPr>
        <w:t xml:space="preserve">. </w:t>
      </w:r>
      <w:r w:rsidRPr="00AA4D0A">
        <w:rPr>
          <w:rFonts w:ascii="Helvetica" w:hAnsi="Helvetica" w:cs="Calibri"/>
          <w:color w:val="000000" w:themeColor="text1"/>
        </w:rPr>
        <w:t>Typically, a portfolio contains:</w:t>
      </w:r>
    </w:p>
    <w:p w14:paraId="0624850B" w14:textId="143BE580" w:rsidR="00315CB2" w:rsidRPr="00AA4D0A" w:rsidRDefault="00315CB2" w:rsidP="00AA4D0A">
      <w:pPr>
        <w:pStyle w:val="NormalWeb"/>
        <w:numPr>
          <w:ilvl w:val="0"/>
          <w:numId w:val="8"/>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A statement of teaching philosophy</w:t>
      </w:r>
      <w:r w:rsidR="007E0B4C">
        <w:rPr>
          <w:rFonts w:ascii="Helvetica" w:hAnsi="Helvetica" w:cs="Calibri"/>
          <w:color w:val="000000" w:themeColor="text1"/>
        </w:rPr>
        <w:t>.</w:t>
      </w:r>
    </w:p>
    <w:p w14:paraId="4210980A" w14:textId="58E023C2" w:rsidR="00315CB2" w:rsidRPr="00AA4D0A" w:rsidRDefault="00315CB2" w:rsidP="00AA4D0A">
      <w:pPr>
        <w:pStyle w:val="NormalWeb"/>
        <w:numPr>
          <w:ilvl w:val="0"/>
          <w:numId w:val="8"/>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Description of teaching experiences/responsibilities</w:t>
      </w:r>
      <w:r w:rsidR="007E0B4C">
        <w:rPr>
          <w:rFonts w:ascii="Helvetica" w:hAnsi="Helvetica" w:cs="Calibri"/>
          <w:color w:val="000000" w:themeColor="text1"/>
        </w:rPr>
        <w:t>.</w:t>
      </w:r>
    </w:p>
    <w:p w14:paraId="2713B8BC" w14:textId="689F7C73" w:rsidR="00315CB2" w:rsidRPr="00AA4D0A" w:rsidRDefault="00315CB2" w:rsidP="00AA4D0A">
      <w:pPr>
        <w:pStyle w:val="NormalWeb"/>
        <w:numPr>
          <w:ilvl w:val="0"/>
          <w:numId w:val="8"/>
        </w:numPr>
        <w:spacing w:before="0" w:beforeAutospacing="0" w:after="0" w:afterAutospacing="0"/>
        <w:rPr>
          <w:rFonts w:ascii="Helvetica" w:hAnsi="Helvetica" w:cs="Arial"/>
          <w:color w:val="000000" w:themeColor="text1"/>
        </w:rPr>
      </w:pPr>
      <w:r w:rsidRPr="00AA4D0A">
        <w:rPr>
          <w:rFonts w:ascii="Helvetica" w:hAnsi="Helvetica" w:cs="Arial"/>
          <w:color w:val="000000" w:themeColor="text1"/>
        </w:rPr>
        <w:t>E</w:t>
      </w:r>
      <w:r w:rsidRPr="00315CB2">
        <w:rPr>
          <w:rFonts w:ascii="Helvetica" w:hAnsi="Helvetica" w:cs="Arial"/>
          <w:color w:val="000000" w:themeColor="text1"/>
        </w:rPr>
        <w:t xml:space="preserve">vidence of teaching effectiveness: </w:t>
      </w:r>
      <w:r w:rsidRPr="00AA4D0A">
        <w:rPr>
          <w:rFonts w:ascii="Helvetica" w:hAnsi="Helvetica" w:cs="Arial"/>
          <w:color w:val="000000" w:themeColor="text1"/>
        </w:rPr>
        <w:t xml:space="preserve">reflection on innovative instruction or scholarly teaching, </w:t>
      </w:r>
      <w:r w:rsidRPr="00315CB2">
        <w:rPr>
          <w:rFonts w:ascii="Helvetica" w:hAnsi="Helvetica" w:cs="Arial"/>
          <w:color w:val="000000" w:themeColor="text1"/>
        </w:rPr>
        <w:t>summary of student feedback, department evaluations</w:t>
      </w:r>
    </w:p>
    <w:p w14:paraId="432215F7" w14:textId="29C8B586" w:rsidR="00315CB2" w:rsidRPr="00315CB2" w:rsidRDefault="00315CB2" w:rsidP="00AA4D0A">
      <w:pPr>
        <w:pStyle w:val="NormalWeb"/>
        <w:numPr>
          <w:ilvl w:val="0"/>
          <w:numId w:val="8"/>
        </w:numPr>
        <w:spacing w:before="0" w:beforeAutospacing="0" w:after="0" w:afterAutospacing="0"/>
        <w:rPr>
          <w:rFonts w:ascii="Helvetica" w:hAnsi="Helvetica" w:cs="Arial"/>
          <w:color w:val="000000" w:themeColor="text1"/>
        </w:rPr>
      </w:pPr>
      <w:r w:rsidRPr="00AA4D0A">
        <w:rPr>
          <w:rFonts w:ascii="Helvetica" w:hAnsi="Helvetica" w:cs="Arial"/>
          <w:color w:val="000000" w:themeColor="text1"/>
        </w:rPr>
        <w:t>T</w:t>
      </w:r>
      <w:r w:rsidRPr="00315CB2">
        <w:rPr>
          <w:rFonts w:ascii="Helvetica" w:hAnsi="Helvetica" w:cs="Arial"/>
          <w:color w:val="000000" w:themeColor="text1"/>
        </w:rPr>
        <w:t>eaching awards and recognition</w:t>
      </w:r>
      <w:r w:rsidR="007E0B4C">
        <w:rPr>
          <w:rFonts w:ascii="Helvetica" w:hAnsi="Helvetica" w:cs="Arial"/>
          <w:color w:val="000000" w:themeColor="text1"/>
        </w:rPr>
        <w:t>.</w:t>
      </w:r>
    </w:p>
    <w:p w14:paraId="2E6A67EF" w14:textId="13E8ACAD" w:rsidR="00315CB2" w:rsidRPr="00AA4D0A" w:rsidRDefault="00315CB2" w:rsidP="00AA4D0A">
      <w:pPr>
        <w:pStyle w:val="NormalWeb"/>
        <w:numPr>
          <w:ilvl w:val="0"/>
          <w:numId w:val="8"/>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Reflection on/a summary of professional development efforts</w:t>
      </w:r>
      <w:r w:rsidR="007E0B4C">
        <w:rPr>
          <w:rFonts w:ascii="Helvetica" w:hAnsi="Helvetica" w:cs="Calibri"/>
          <w:color w:val="000000" w:themeColor="text1"/>
        </w:rPr>
        <w:t>.</w:t>
      </w:r>
    </w:p>
    <w:p w14:paraId="41032E90" w14:textId="603517E7" w:rsidR="00315CB2" w:rsidRPr="00AA4D0A" w:rsidRDefault="00315CB2" w:rsidP="00AA4D0A">
      <w:pPr>
        <w:pStyle w:val="NormalWeb"/>
        <w:numPr>
          <w:ilvl w:val="0"/>
          <w:numId w:val="8"/>
        </w:numPr>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Course planning artifacts (sample learning modules/media, syllabi, lesson plans, assignments, exams)</w:t>
      </w:r>
      <w:r w:rsidR="007E0B4C">
        <w:rPr>
          <w:rFonts w:ascii="Helvetica" w:hAnsi="Helvetica" w:cs="Calibri"/>
          <w:color w:val="000000" w:themeColor="text1"/>
        </w:rPr>
        <w:t>.</w:t>
      </w:r>
    </w:p>
    <w:p w14:paraId="287166B8" w14:textId="68EF730F" w:rsidR="007719AB" w:rsidRPr="00AA4D0A" w:rsidRDefault="007719AB" w:rsidP="007719AB">
      <w:pPr>
        <w:pStyle w:val="NormalWeb"/>
        <w:spacing w:before="0" w:beforeAutospacing="0" w:after="0" w:afterAutospacing="0"/>
        <w:rPr>
          <w:rFonts w:ascii="Helvetica" w:hAnsi="Helvetica" w:cs="Calibri"/>
          <w:color w:val="000000" w:themeColor="text1"/>
        </w:rPr>
      </w:pPr>
      <w:r w:rsidRPr="00AA4D0A">
        <w:rPr>
          <w:rFonts w:ascii="Helvetica" w:hAnsi="Helvetica" w:cs="Calibri"/>
          <w:color w:val="000000" w:themeColor="text1"/>
        </w:rPr>
        <w:t xml:space="preserve"> </w:t>
      </w:r>
    </w:p>
    <w:p w14:paraId="5D3DBECC" w14:textId="18460FEE" w:rsidR="00AA5BF4" w:rsidRPr="00AA4D0A" w:rsidRDefault="00AA5BF4" w:rsidP="00AA5BF4">
      <w:pPr>
        <w:pStyle w:val="NormalWeb"/>
        <w:spacing w:before="0" w:beforeAutospacing="0" w:after="0" w:afterAutospacing="0"/>
        <w:rPr>
          <w:rFonts w:ascii="Helvetica" w:hAnsi="Helvetica" w:cs="Calibri"/>
          <w:b/>
          <w:color w:val="000000" w:themeColor="text1"/>
        </w:rPr>
      </w:pPr>
      <w:r>
        <w:rPr>
          <w:rFonts w:ascii="Helvetica" w:hAnsi="Helvetica" w:cs="Calibri"/>
          <w:b/>
          <w:color w:val="000000" w:themeColor="text1"/>
        </w:rPr>
        <w:t>PROCESSES</w:t>
      </w:r>
    </w:p>
    <w:p w14:paraId="24CD8A87" w14:textId="77777777" w:rsidR="00AA5BF4" w:rsidRPr="00AA4D0A" w:rsidRDefault="00AA5BF4" w:rsidP="00AA5BF4">
      <w:pPr>
        <w:pStyle w:val="NormalWeb"/>
        <w:spacing w:before="0" w:beforeAutospacing="0" w:after="0" w:afterAutospacing="0"/>
        <w:rPr>
          <w:rFonts w:ascii="Helvetica" w:hAnsi="Helvetica" w:cs="Calibri"/>
          <w:color w:val="000000" w:themeColor="text1"/>
        </w:rPr>
      </w:pPr>
    </w:p>
    <w:p w14:paraId="7C481E87" w14:textId="55472798" w:rsidR="00AA5BF4" w:rsidRDefault="00AA5BF4" w:rsidP="00AA5BF4">
      <w:pPr>
        <w:pStyle w:val="NormalWeb"/>
        <w:spacing w:before="0" w:beforeAutospacing="0" w:after="0" w:afterAutospacing="0"/>
        <w:rPr>
          <w:rFonts w:ascii="Helvetica" w:hAnsi="Helvetica" w:cs="Calibri"/>
          <w:color w:val="000000" w:themeColor="text1"/>
        </w:rPr>
      </w:pPr>
      <w:r>
        <w:rPr>
          <w:rFonts w:ascii="Helvetica" w:hAnsi="Helvetica" w:cs="Calibri"/>
          <w:color w:val="000000" w:themeColor="text1"/>
        </w:rPr>
        <w:t xml:space="preserve">CVM faculty are encouraged to seek formative peer review on an annual basis, when implementing new instructional strategies, when designing or redesigning curriculum, or as a way of continually improving and refining instruction. </w:t>
      </w:r>
    </w:p>
    <w:p w14:paraId="4DE13F53" w14:textId="77777777" w:rsidR="00AA5BF4" w:rsidRDefault="00AA5BF4" w:rsidP="00AA5BF4">
      <w:pPr>
        <w:pStyle w:val="NormalWeb"/>
        <w:spacing w:before="0" w:beforeAutospacing="0" w:after="0" w:afterAutospacing="0"/>
        <w:rPr>
          <w:rFonts w:ascii="Helvetica" w:hAnsi="Helvetica" w:cs="Calibri"/>
          <w:color w:val="000000" w:themeColor="text1"/>
        </w:rPr>
      </w:pPr>
    </w:p>
    <w:p w14:paraId="25C6E742" w14:textId="44CEC11F" w:rsidR="00AA5BF4" w:rsidRDefault="00AA5BF4" w:rsidP="00AA5BF4">
      <w:pPr>
        <w:pStyle w:val="NormalWeb"/>
        <w:spacing w:before="0" w:beforeAutospacing="0" w:after="0" w:afterAutospacing="0"/>
        <w:rPr>
          <w:rFonts w:ascii="Helvetica" w:hAnsi="Helvetica" w:cs="Calibri"/>
          <w:color w:val="000000" w:themeColor="text1"/>
        </w:rPr>
      </w:pPr>
      <w:r>
        <w:rPr>
          <w:rFonts w:ascii="Helvetica" w:hAnsi="Helvetica" w:cs="Calibri"/>
          <w:color w:val="000000" w:themeColor="text1"/>
        </w:rPr>
        <w:t xml:space="preserve">CVM faculty who are being reviewed for promotion or tenure are required to submit two (2) summative evaluations </w:t>
      </w:r>
      <w:r w:rsidR="00474FFE">
        <w:rPr>
          <w:rFonts w:ascii="Helvetica" w:hAnsi="Helvetica" w:cs="Calibri"/>
          <w:color w:val="000000" w:themeColor="text1"/>
        </w:rPr>
        <w:t xml:space="preserve">as part of their formal review process. </w:t>
      </w:r>
      <w:r w:rsidR="00E56B8B">
        <w:rPr>
          <w:rFonts w:ascii="Helvetica" w:hAnsi="Helvetica" w:cs="Calibri"/>
          <w:color w:val="000000" w:themeColor="text1"/>
        </w:rPr>
        <w:t>These evaluations comprise at least two (2) separate observations of instruction by (2) peer reviewers.</w:t>
      </w:r>
    </w:p>
    <w:p w14:paraId="0218C05F" w14:textId="77777777" w:rsidR="00474FFE" w:rsidRDefault="00474FFE" w:rsidP="00AA5BF4">
      <w:pPr>
        <w:pStyle w:val="NormalWeb"/>
        <w:spacing w:before="0" w:beforeAutospacing="0" w:after="0" w:afterAutospacing="0"/>
        <w:rPr>
          <w:rFonts w:ascii="Helvetica" w:hAnsi="Helvetica" w:cs="Calibri"/>
          <w:color w:val="000000" w:themeColor="text1"/>
        </w:rPr>
      </w:pPr>
    </w:p>
    <w:p w14:paraId="1C51495B" w14:textId="4AD39A14" w:rsidR="00474FFE" w:rsidRDefault="00474FFE" w:rsidP="00AA5BF4">
      <w:pPr>
        <w:pStyle w:val="NormalWeb"/>
        <w:spacing w:before="0" w:beforeAutospacing="0" w:after="0" w:afterAutospacing="0"/>
        <w:rPr>
          <w:rFonts w:ascii="Helvetica" w:hAnsi="Helvetica" w:cs="Calibri"/>
          <w:color w:val="000000" w:themeColor="text1"/>
        </w:rPr>
      </w:pPr>
      <w:r>
        <w:rPr>
          <w:rFonts w:ascii="Helvetica" w:hAnsi="Helvetica" w:cs="Calibri"/>
          <w:color w:val="000000" w:themeColor="text1"/>
        </w:rPr>
        <w:t>Templates provided by the college are available for both formative and summative purposes, but formative evaluations are flexible and may be targeted to a focused review and process</w:t>
      </w:r>
      <w:r w:rsidR="0016182B">
        <w:rPr>
          <w:rFonts w:ascii="Helvetica" w:hAnsi="Helvetica" w:cs="Calibri"/>
          <w:color w:val="000000" w:themeColor="text1"/>
        </w:rPr>
        <w:t>es</w:t>
      </w:r>
      <w:r>
        <w:rPr>
          <w:rFonts w:ascii="Helvetica" w:hAnsi="Helvetica" w:cs="Calibri"/>
          <w:color w:val="000000" w:themeColor="text1"/>
        </w:rPr>
        <w:t xml:space="preserve"> determined by the peer reviewer and the faculty member.</w:t>
      </w:r>
      <w:r w:rsidR="00E56B8B">
        <w:rPr>
          <w:rFonts w:ascii="Helvetica" w:hAnsi="Helvetica" w:cs="Calibri"/>
          <w:color w:val="000000" w:themeColor="text1"/>
        </w:rPr>
        <w:t xml:space="preserve"> (For example, an instructor may request portions of a Carmen-Canvas course be reviewed, which would not require completion of any particular observation forms.)</w:t>
      </w:r>
    </w:p>
    <w:p w14:paraId="7577FB24" w14:textId="77777777" w:rsidR="00474FFE" w:rsidRDefault="00474FFE" w:rsidP="00AA5BF4">
      <w:pPr>
        <w:pStyle w:val="NormalWeb"/>
        <w:spacing w:before="0" w:beforeAutospacing="0" w:after="0" w:afterAutospacing="0"/>
        <w:rPr>
          <w:rFonts w:ascii="Helvetica" w:hAnsi="Helvetica" w:cs="Calibri"/>
          <w:color w:val="000000" w:themeColor="text1"/>
        </w:rPr>
      </w:pPr>
    </w:p>
    <w:p w14:paraId="40852D29" w14:textId="5044BC34" w:rsidR="00474FFE" w:rsidRDefault="00474FFE" w:rsidP="00AA5BF4">
      <w:pPr>
        <w:pStyle w:val="NormalWeb"/>
        <w:spacing w:before="0" w:beforeAutospacing="0" w:after="0" w:afterAutospacing="0"/>
        <w:rPr>
          <w:rFonts w:ascii="Helvetica" w:hAnsi="Helvetica" w:cs="Calibri"/>
          <w:color w:val="000000" w:themeColor="text1"/>
        </w:rPr>
      </w:pPr>
      <w:r>
        <w:rPr>
          <w:rFonts w:ascii="Helvetica" w:hAnsi="Helvetica" w:cs="Calibri"/>
          <w:color w:val="000000" w:themeColor="text1"/>
        </w:rPr>
        <w:t>For a summative review, the faculty member should:</w:t>
      </w:r>
    </w:p>
    <w:p w14:paraId="502255DC" w14:textId="32CAC69C" w:rsidR="00474FFE" w:rsidRDefault="00474FFE" w:rsidP="0016182B">
      <w:pPr>
        <w:pStyle w:val="NormalWeb"/>
        <w:numPr>
          <w:ilvl w:val="0"/>
          <w:numId w:val="9"/>
        </w:numPr>
        <w:spacing w:before="0" w:beforeAutospacing="0" w:after="0" w:afterAutospacing="0"/>
        <w:rPr>
          <w:rFonts w:ascii="Helvetica" w:hAnsi="Helvetica" w:cs="Calibri"/>
          <w:color w:val="000000" w:themeColor="text1"/>
        </w:rPr>
      </w:pPr>
      <w:r>
        <w:rPr>
          <w:rFonts w:ascii="Helvetica" w:hAnsi="Helvetica" w:cs="Calibri"/>
          <w:color w:val="000000" w:themeColor="text1"/>
        </w:rPr>
        <w:t>Select peer reviewers who are able to evaluate disciplinary content and/or pedagogy.</w:t>
      </w:r>
      <w:r w:rsidR="00E56B8B">
        <w:rPr>
          <w:rFonts w:ascii="Helvetica" w:hAnsi="Helvetica" w:cs="Calibri"/>
          <w:color w:val="000000" w:themeColor="text1"/>
        </w:rPr>
        <w:t xml:space="preserve"> (See definitions.)</w:t>
      </w:r>
    </w:p>
    <w:p w14:paraId="3794F815" w14:textId="16A98198" w:rsidR="00474FFE" w:rsidRDefault="00474FFE" w:rsidP="0016182B">
      <w:pPr>
        <w:pStyle w:val="NormalWeb"/>
        <w:numPr>
          <w:ilvl w:val="0"/>
          <w:numId w:val="9"/>
        </w:numPr>
        <w:spacing w:before="0" w:beforeAutospacing="0" w:after="0" w:afterAutospacing="0"/>
        <w:rPr>
          <w:rFonts w:ascii="Helvetica" w:hAnsi="Helvetica" w:cs="Calibri"/>
          <w:color w:val="000000" w:themeColor="text1"/>
        </w:rPr>
      </w:pPr>
      <w:r>
        <w:rPr>
          <w:rFonts w:ascii="Helvetica" w:hAnsi="Helvetica" w:cs="Calibri"/>
          <w:color w:val="000000" w:themeColor="text1"/>
        </w:rPr>
        <w:t>Be familiar with department guidelines</w:t>
      </w:r>
      <w:r w:rsidR="0007732B">
        <w:rPr>
          <w:rFonts w:ascii="Helvetica" w:hAnsi="Helvetica" w:cs="Calibri"/>
          <w:color w:val="000000" w:themeColor="text1"/>
        </w:rPr>
        <w:t>, deadlines</w:t>
      </w:r>
      <w:r>
        <w:rPr>
          <w:rFonts w:ascii="Helvetica" w:hAnsi="Helvetica" w:cs="Calibri"/>
          <w:color w:val="000000" w:themeColor="text1"/>
        </w:rPr>
        <w:t xml:space="preserve"> and requirements, as well as requirements for peer evaluation of teaching outlined in OAAPH.</w:t>
      </w:r>
    </w:p>
    <w:p w14:paraId="32815E4F" w14:textId="70FF10F4" w:rsidR="00474FFE" w:rsidRDefault="00474FFE" w:rsidP="0016182B">
      <w:pPr>
        <w:pStyle w:val="NormalWeb"/>
        <w:numPr>
          <w:ilvl w:val="0"/>
          <w:numId w:val="9"/>
        </w:numPr>
        <w:spacing w:before="0" w:beforeAutospacing="0" w:after="0" w:afterAutospacing="0"/>
        <w:rPr>
          <w:rFonts w:ascii="Helvetica" w:hAnsi="Helvetica" w:cs="Calibri"/>
          <w:color w:val="000000" w:themeColor="text1"/>
        </w:rPr>
      </w:pPr>
      <w:r>
        <w:rPr>
          <w:rFonts w:ascii="Helvetica" w:hAnsi="Helvetica" w:cs="Calibri"/>
          <w:color w:val="000000" w:themeColor="text1"/>
        </w:rPr>
        <w:lastRenderedPageBreak/>
        <w:t>Identify the instructional session(s) to be reviewed during the semester.</w:t>
      </w:r>
    </w:p>
    <w:p w14:paraId="043A5A41" w14:textId="522087F6" w:rsidR="00474FFE" w:rsidRDefault="00474FFE" w:rsidP="0016182B">
      <w:pPr>
        <w:pStyle w:val="NormalWeb"/>
        <w:numPr>
          <w:ilvl w:val="0"/>
          <w:numId w:val="9"/>
        </w:numPr>
        <w:spacing w:before="0" w:beforeAutospacing="0" w:after="0" w:afterAutospacing="0"/>
        <w:rPr>
          <w:rFonts w:ascii="Helvetica" w:hAnsi="Helvetica" w:cs="Calibri"/>
          <w:color w:val="000000" w:themeColor="text1"/>
        </w:rPr>
      </w:pPr>
      <w:r>
        <w:rPr>
          <w:rFonts w:ascii="Helvetica" w:hAnsi="Helvetica" w:cs="Calibri"/>
          <w:color w:val="000000" w:themeColor="text1"/>
        </w:rPr>
        <w:t>Request the peer review on a timeline that allows for a pre-review meeting/conference prior to the observation.</w:t>
      </w:r>
    </w:p>
    <w:p w14:paraId="4DA51B98" w14:textId="64EEEF54" w:rsidR="00474FFE" w:rsidRDefault="00474FFE" w:rsidP="0016182B">
      <w:pPr>
        <w:pStyle w:val="NormalWeb"/>
        <w:numPr>
          <w:ilvl w:val="0"/>
          <w:numId w:val="9"/>
        </w:numPr>
        <w:spacing w:before="0" w:beforeAutospacing="0" w:after="0" w:afterAutospacing="0"/>
        <w:rPr>
          <w:rFonts w:ascii="Helvetica" w:hAnsi="Helvetica" w:cs="Calibri"/>
          <w:color w:val="000000" w:themeColor="text1"/>
        </w:rPr>
      </w:pPr>
      <w:r>
        <w:rPr>
          <w:rFonts w:ascii="Helvetica" w:hAnsi="Helvetica" w:cs="Calibri"/>
          <w:color w:val="000000" w:themeColor="text1"/>
        </w:rPr>
        <w:t>Use the Preparing for Peer Review form to assist in thinking about areas for evaluation and gather materials to share with the peer reviewer.</w:t>
      </w:r>
    </w:p>
    <w:p w14:paraId="56ACAF0A" w14:textId="26A522A3" w:rsidR="00474FFE" w:rsidRDefault="00474FFE" w:rsidP="0016182B">
      <w:pPr>
        <w:pStyle w:val="NormalWeb"/>
        <w:numPr>
          <w:ilvl w:val="0"/>
          <w:numId w:val="9"/>
        </w:numPr>
        <w:spacing w:before="0" w:beforeAutospacing="0" w:after="0" w:afterAutospacing="0"/>
        <w:rPr>
          <w:rFonts w:ascii="Helvetica" w:hAnsi="Helvetica" w:cs="Calibri"/>
          <w:color w:val="000000" w:themeColor="text1"/>
        </w:rPr>
      </w:pPr>
      <w:r>
        <w:rPr>
          <w:rFonts w:ascii="Helvetica" w:hAnsi="Helvetica" w:cs="Calibri"/>
          <w:color w:val="000000" w:themeColor="text1"/>
        </w:rPr>
        <w:t xml:space="preserve">Meet with the peer reviewer to complete the Pre-observation of </w:t>
      </w:r>
      <w:r w:rsidR="00E56B8B">
        <w:rPr>
          <w:rFonts w:ascii="Helvetica" w:hAnsi="Helvetica" w:cs="Calibri"/>
          <w:color w:val="000000" w:themeColor="text1"/>
        </w:rPr>
        <w:t>Instruction</w:t>
      </w:r>
      <w:r>
        <w:rPr>
          <w:rFonts w:ascii="Helvetica" w:hAnsi="Helvetica" w:cs="Calibri"/>
          <w:color w:val="000000" w:themeColor="text1"/>
        </w:rPr>
        <w:t xml:space="preserve"> Form.</w:t>
      </w:r>
    </w:p>
    <w:p w14:paraId="5C861881" w14:textId="25C96CA1" w:rsidR="00474FFE" w:rsidRDefault="0016182B" w:rsidP="0016182B">
      <w:pPr>
        <w:pStyle w:val="NormalWeb"/>
        <w:numPr>
          <w:ilvl w:val="0"/>
          <w:numId w:val="9"/>
        </w:numPr>
        <w:spacing w:before="0" w:beforeAutospacing="0" w:after="0" w:afterAutospacing="0"/>
        <w:rPr>
          <w:rFonts w:ascii="Helvetica" w:hAnsi="Helvetica" w:cs="Calibri"/>
          <w:color w:val="000000" w:themeColor="text1"/>
        </w:rPr>
      </w:pPr>
      <w:r>
        <w:rPr>
          <w:rFonts w:ascii="Helvetica" w:hAnsi="Helvetica" w:cs="Calibri"/>
          <w:color w:val="000000" w:themeColor="text1"/>
        </w:rPr>
        <w:t>Conduct the instructional session(s).</w:t>
      </w:r>
    </w:p>
    <w:p w14:paraId="711AA218" w14:textId="6FADC3BE" w:rsidR="0016182B" w:rsidRDefault="0016182B" w:rsidP="0016182B">
      <w:pPr>
        <w:pStyle w:val="NormalWeb"/>
        <w:numPr>
          <w:ilvl w:val="0"/>
          <w:numId w:val="9"/>
        </w:numPr>
        <w:spacing w:before="0" w:beforeAutospacing="0" w:after="0" w:afterAutospacing="0"/>
        <w:rPr>
          <w:rFonts w:ascii="Helvetica" w:hAnsi="Helvetica" w:cs="Calibri"/>
          <w:color w:val="000000" w:themeColor="text1"/>
        </w:rPr>
      </w:pPr>
      <w:r>
        <w:rPr>
          <w:rFonts w:ascii="Helvetica" w:hAnsi="Helvetica" w:cs="Calibri"/>
          <w:color w:val="000000" w:themeColor="text1"/>
        </w:rPr>
        <w:t>Meet with the peer reviewer to review the Instructional Session Observation Form or Instructional Session Observation Form (Table).</w:t>
      </w:r>
    </w:p>
    <w:p w14:paraId="426F8152" w14:textId="282E7EF7" w:rsidR="0016182B" w:rsidRDefault="0016182B" w:rsidP="0016182B">
      <w:pPr>
        <w:pStyle w:val="NormalWeb"/>
        <w:numPr>
          <w:ilvl w:val="0"/>
          <w:numId w:val="9"/>
        </w:numPr>
        <w:spacing w:before="0" w:beforeAutospacing="0" w:after="0" w:afterAutospacing="0"/>
        <w:rPr>
          <w:rFonts w:ascii="Helvetica" w:hAnsi="Helvetica" w:cs="Calibri"/>
          <w:color w:val="000000" w:themeColor="text1"/>
        </w:rPr>
      </w:pPr>
      <w:r>
        <w:rPr>
          <w:rFonts w:ascii="Helvetica" w:hAnsi="Helvetica" w:cs="Calibri"/>
          <w:color w:val="000000" w:themeColor="text1"/>
        </w:rPr>
        <w:t xml:space="preserve">Review the formal evaluation report </w:t>
      </w:r>
      <w:r w:rsidR="00E56B8B">
        <w:rPr>
          <w:rFonts w:ascii="Helvetica" w:hAnsi="Helvetica" w:cs="Calibri"/>
          <w:color w:val="000000" w:themeColor="text1"/>
        </w:rPr>
        <w:t xml:space="preserve">provided by the peer reviewer </w:t>
      </w:r>
      <w:r>
        <w:rPr>
          <w:rFonts w:ascii="Helvetica" w:hAnsi="Helvetica" w:cs="Calibri"/>
          <w:color w:val="000000" w:themeColor="text1"/>
        </w:rPr>
        <w:t>and submit responses to the peer reviewer if necessary or desired.</w:t>
      </w:r>
    </w:p>
    <w:p w14:paraId="400A8C1B" w14:textId="77777777" w:rsidR="0016182B" w:rsidRDefault="0016182B" w:rsidP="00AA5BF4">
      <w:pPr>
        <w:pStyle w:val="NormalWeb"/>
        <w:spacing w:before="0" w:beforeAutospacing="0" w:after="0" w:afterAutospacing="0"/>
        <w:rPr>
          <w:rFonts w:ascii="Helvetica" w:hAnsi="Helvetica" w:cs="Calibri"/>
          <w:color w:val="000000" w:themeColor="text1"/>
        </w:rPr>
      </w:pPr>
    </w:p>
    <w:p w14:paraId="68326950" w14:textId="3D6B4917" w:rsidR="00474FFE" w:rsidRPr="00AA4D0A" w:rsidRDefault="0016182B" w:rsidP="00AA5BF4">
      <w:pPr>
        <w:pStyle w:val="NormalWeb"/>
        <w:spacing w:before="0" w:beforeAutospacing="0" w:after="0" w:afterAutospacing="0"/>
        <w:rPr>
          <w:rFonts w:ascii="Helvetica" w:hAnsi="Helvetica" w:cs="Calibri"/>
          <w:color w:val="000000" w:themeColor="text1"/>
        </w:rPr>
      </w:pPr>
      <w:r>
        <w:rPr>
          <w:rFonts w:ascii="Helvetica" w:hAnsi="Helvetica" w:cs="Calibri"/>
          <w:color w:val="000000" w:themeColor="text1"/>
        </w:rPr>
        <w:t xml:space="preserve">For a summative review, the peer reviewers should: </w:t>
      </w:r>
    </w:p>
    <w:p w14:paraId="3EC5982A" w14:textId="79D90BE0" w:rsidR="0016182B" w:rsidRDefault="0016182B" w:rsidP="0016182B">
      <w:pPr>
        <w:pStyle w:val="NormalWeb"/>
        <w:numPr>
          <w:ilvl w:val="0"/>
          <w:numId w:val="10"/>
        </w:numPr>
        <w:spacing w:before="0" w:beforeAutospacing="0" w:after="0" w:afterAutospacing="0"/>
        <w:rPr>
          <w:rFonts w:ascii="Helvetica" w:hAnsi="Helvetica" w:cs="Calibri"/>
          <w:color w:val="000000" w:themeColor="text1"/>
        </w:rPr>
      </w:pPr>
      <w:r>
        <w:rPr>
          <w:rFonts w:ascii="Helvetica" w:hAnsi="Helvetica" w:cs="Calibri"/>
          <w:color w:val="000000" w:themeColor="text1"/>
        </w:rPr>
        <w:t>Be familiar with department guidelines</w:t>
      </w:r>
      <w:r w:rsidR="0007732B">
        <w:rPr>
          <w:rFonts w:ascii="Helvetica" w:hAnsi="Helvetica" w:cs="Calibri"/>
          <w:color w:val="000000" w:themeColor="text1"/>
        </w:rPr>
        <w:t>, deadlines.</w:t>
      </w:r>
      <w:r>
        <w:rPr>
          <w:rFonts w:ascii="Helvetica" w:hAnsi="Helvetica" w:cs="Calibri"/>
          <w:color w:val="000000" w:themeColor="text1"/>
        </w:rPr>
        <w:t xml:space="preserve"> and requirements, as well as requirements for peer evaluation of teaching outlined in OAAPH.</w:t>
      </w:r>
    </w:p>
    <w:p w14:paraId="49B2F81E" w14:textId="16D0C49E" w:rsidR="007719AB" w:rsidRDefault="0016182B" w:rsidP="0016182B">
      <w:pPr>
        <w:pStyle w:val="NormalWeb"/>
        <w:numPr>
          <w:ilvl w:val="0"/>
          <w:numId w:val="10"/>
        </w:numPr>
        <w:spacing w:before="0" w:beforeAutospacing="0" w:after="0" w:afterAutospacing="0"/>
        <w:rPr>
          <w:rFonts w:ascii="Helvetica" w:hAnsi="Helvetica" w:cs="Calibri"/>
          <w:color w:val="000000" w:themeColor="text1"/>
        </w:rPr>
      </w:pPr>
      <w:r>
        <w:rPr>
          <w:rFonts w:ascii="Helvetica" w:hAnsi="Helvetica" w:cs="Calibri"/>
          <w:color w:val="000000" w:themeColor="text1"/>
        </w:rPr>
        <w:t>Work collaboratively with the faculty member requesting review to arrange pre- and post-observation meetings</w:t>
      </w:r>
      <w:r w:rsidR="00E56B8B">
        <w:rPr>
          <w:rFonts w:ascii="Helvetica" w:hAnsi="Helvetica" w:cs="Calibri"/>
          <w:color w:val="000000" w:themeColor="text1"/>
        </w:rPr>
        <w:t>/conferences</w:t>
      </w:r>
      <w:r>
        <w:rPr>
          <w:rFonts w:ascii="Helvetica" w:hAnsi="Helvetica" w:cs="Calibri"/>
          <w:color w:val="000000" w:themeColor="text1"/>
        </w:rPr>
        <w:t>.</w:t>
      </w:r>
    </w:p>
    <w:p w14:paraId="57DFDC48" w14:textId="26906C89" w:rsidR="0016182B" w:rsidRDefault="0016182B" w:rsidP="0016182B">
      <w:pPr>
        <w:pStyle w:val="NormalWeb"/>
        <w:numPr>
          <w:ilvl w:val="0"/>
          <w:numId w:val="10"/>
        </w:numPr>
        <w:spacing w:before="0" w:beforeAutospacing="0" w:after="0" w:afterAutospacing="0"/>
        <w:rPr>
          <w:rFonts w:ascii="Helvetica" w:hAnsi="Helvetica" w:cs="Calibri"/>
          <w:color w:val="000000" w:themeColor="text1"/>
        </w:rPr>
      </w:pPr>
      <w:r>
        <w:rPr>
          <w:rFonts w:ascii="Helvetica" w:hAnsi="Helvetica" w:cs="Calibri"/>
          <w:color w:val="000000" w:themeColor="text1"/>
        </w:rPr>
        <w:t xml:space="preserve">Complete the Pre-observation of </w:t>
      </w:r>
      <w:r w:rsidR="00E56B8B">
        <w:rPr>
          <w:rFonts w:ascii="Helvetica" w:hAnsi="Helvetica" w:cs="Calibri"/>
          <w:color w:val="000000" w:themeColor="text1"/>
        </w:rPr>
        <w:t>Instruction</w:t>
      </w:r>
      <w:r>
        <w:rPr>
          <w:rFonts w:ascii="Helvetica" w:hAnsi="Helvetica" w:cs="Calibri"/>
          <w:color w:val="000000" w:themeColor="text1"/>
        </w:rPr>
        <w:t xml:space="preserve"> Form with the faculty member.</w:t>
      </w:r>
    </w:p>
    <w:p w14:paraId="6104EEF3" w14:textId="524C0672" w:rsidR="0016182B" w:rsidRDefault="0016182B" w:rsidP="0016182B">
      <w:pPr>
        <w:pStyle w:val="NormalWeb"/>
        <w:numPr>
          <w:ilvl w:val="0"/>
          <w:numId w:val="10"/>
        </w:numPr>
        <w:spacing w:before="0" w:beforeAutospacing="0" w:after="0" w:afterAutospacing="0"/>
        <w:rPr>
          <w:rFonts w:ascii="Helvetica" w:hAnsi="Helvetica" w:cs="Calibri"/>
          <w:color w:val="000000" w:themeColor="text1"/>
        </w:rPr>
      </w:pPr>
      <w:r>
        <w:rPr>
          <w:rFonts w:ascii="Helvetica" w:hAnsi="Helvetica" w:cs="Calibri"/>
          <w:color w:val="000000" w:themeColor="text1"/>
        </w:rPr>
        <w:t>Conduct the formal review.</w:t>
      </w:r>
    </w:p>
    <w:p w14:paraId="2F75B921" w14:textId="3A556074" w:rsidR="0016182B" w:rsidRDefault="0016182B" w:rsidP="0016182B">
      <w:pPr>
        <w:pStyle w:val="NormalWeb"/>
        <w:numPr>
          <w:ilvl w:val="0"/>
          <w:numId w:val="10"/>
        </w:numPr>
        <w:spacing w:before="0" w:beforeAutospacing="0" w:after="0" w:afterAutospacing="0"/>
        <w:rPr>
          <w:rFonts w:ascii="Helvetica" w:hAnsi="Helvetica" w:cs="Calibri"/>
          <w:color w:val="000000" w:themeColor="text1"/>
        </w:rPr>
      </w:pPr>
      <w:r>
        <w:rPr>
          <w:rFonts w:ascii="Helvetica" w:hAnsi="Helvetica" w:cs="Calibri"/>
          <w:color w:val="000000" w:themeColor="text1"/>
        </w:rPr>
        <w:t>Meet with the faculty member to review the Instructional Session Observation Form or Instructional Session Observation Form (Table).</w:t>
      </w:r>
    </w:p>
    <w:p w14:paraId="78620340" w14:textId="0DA09C57" w:rsidR="0016182B" w:rsidRDefault="0016182B" w:rsidP="0016182B">
      <w:pPr>
        <w:pStyle w:val="NormalWeb"/>
        <w:numPr>
          <w:ilvl w:val="0"/>
          <w:numId w:val="10"/>
        </w:numPr>
        <w:spacing w:before="0" w:beforeAutospacing="0" w:after="0" w:afterAutospacing="0"/>
        <w:rPr>
          <w:rFonts w:ascii="Helvetica" w:hAnsi="Helvetica" w:cs="Calibri"/>
          <w:color w:val="000000" w:themeColor="text1"/>
        </w:rPr>
      </w:pPr>
      <w:r>
        <w:rPr>
          <w:rFonts w:ascii="Helvetica" w:hAnsi="Helvetica" w:cs="Calibri"/>
          <w:color w:val="000000" w:themeColor="text1"/>
        </w:rPr>
        <w:t>Complete a formal evaluation letter or report (see Peer Reviewer Evaluation Outline)</w:t>
      </w:r>
      <w:r w:rsidR="00E56B8B">
        <w:rPr>
          <w:rFonts w:ascii="Helvetica" w:hAnsi="Helvetica" w:cs="Calibri"/>
          <w:color w:val="000000" w:themeColor="text1"/>
        </w:rPr>
        <w:t>.</w:t>
      </w:r>
    </w:p>
    <w:p w14:paraId="00B014D5" w14:textId="677E0147" w:rsidR="0016182B" w:rsidRDefault="0016182B" w:rsidP="0016182B">
      <w:pPr>
        <w:pStyle w:val="NormalWeb"/>
        <w:numPr>
          <w:ilvl w:val="0"/>
          <w:numId w:val="10"/>
        </w:numPr>
        <w:spacing w:before="0" w:beforeAutospacing="0" w:after="0" w:afterAutospacing="0"/>
        <w:rPr>
          <w:rFonts w:ascii="Helvetica" w:hAnsi="Helvetica" w:cs="Calibri"/>
          <w:color w:val="000000" w:themeColor="text1"/>
        </w:rPr>
      </w:pPr>
      <w:r>
        <w:rPr>
          <w:rFonts w:ascii="Helvetica" w:hAnsi="Helvetica" w:cs="Calibri"/>
          <w:color w:val="000000" w:themeColor="text1"/>
        </w:rPr>
        <w:t>Submit a copy of the formal evaluation to the faculty member to review with a deadline for response if necessary or desired.</w:t>
      </w:r>
    </w:p>
    <w:p w14:paraId="10B22806" w14:textId="7A18D7C7" w:rsidR="0016182B" w:rsidRPr="00AA4D0A" w:rsidRDefault="0016182B" w:rsidP="0016182B">
      <w:pPr>
        <w:pStyle w:val="NormalWeb"/>
        <w:numPr>
          <w:ilvl w:val="0"/>
          <w:numId w:val="10"/>
        </w:numPr>
        <w:spacing w:before="0" w:beforeAutospacing="0" w:after="0" w:afterAutospacing="0"/>
        <w:rPr>
          <w:rFonts w:ascii="Helvetica" w:hAnsi="Helvetica" w:cs="Calibri"/>
          <w:color w:val="000000" w:themeColor="text1"/>
        </w:rPr>
      </w:pPr>
      <w:r>
        <w:rPr>
          <w:rFonts w:ascii="Helvetica" w:hAnsi="Helvetica" w:cs="Calibri"/>
          <w:color w:val="000000" w:themeColor="text1"/>
        </w:rPr>
        <w:t>Finalize the formal evaluation for submission to the appropriate department committee or designated official.</w:t>
      </w:r>
    </w:p>
    <w:sectPr w:rsidR="0016182B" w:rsidRPr="00AA4D0A" w:rsidSect="007719AB">
      <w:headerReference w:type="default" r:id="rId7"/>
      <w:headerReference w:type="first" r:id="rId8"/>
      <w:pgSz w:w="12240" w:h="15840" w:code="1"/>
      <w:pgMar w:top="1281" w:right="1440" w:bottom="1212"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1C32" w14:textId="77777777" w:rsidR="00BB2A3B" w:rsidRDefault="00BB2A3B" w:rsidP="00F0736E">
      <w:pPr>
        <w:spacing w:after="0" w:line="240" w:lineRule="auto"/>
      </w:pPr>
      <w:r>
        <w:separator/>
      </w:r>
    </w:p>
  </w:endnote>
  <w:endnote w:type="continuationSeparator" w:id="0">
    <w:p w14:paraId="4F4A2961" w14:textId="77777777" w:rsidR="00BB2A3B" w:rsidRDefault="00BB2A3B"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00182" w14:textId="77777777" w:rsidR="00BB2A3B" w:rsidRDefault="00BB2A3B" w:rsidP="00F0736E">
      <w:pPr>
        <w:spacing w:after="0" w:line="240" w:lineRule="auto"/>
      </w:pPr>
      <w:r>
        <w:separator/>
      </w:r>
    </w:p>
  </w:footnote>
  <w:footnote w:type="continuationSeparator" w:id="0">
    <w:p w14:paraId="11761EAB" w14:textId="77777777" w:rsidR="00BB2A3B" w:rsidRDefault="00BB2A3B"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E83B" w14:textId="3724DE9E" w:rsidR="00945207" w:rsidRDefault="00945207" w:rsidP="007719AB">
    <w:pPr>
      <w:pStyle w:val="Header"/>
      <w:tabs>
        <w:tab w:val="clear" w:pos="4680"/>
        <w:tab w:val="clear" w:pos="9360"/>
      </w:tabs>
      <w:rPr>
        <w:rFonts w:ascii="Arial" w:hAnsi="Arial" w:cs="Arial"/>
        <w:sz w:val="18"/>
        <w:szCs w:val="18"/>
      </w:rPr>
    </w:pPr>
  </w:p>
  <w:p w14:paraId="1C7D1EA1" w14:textId="77777777" w:rsidR="007719AB" w:rsidRDefault="007719AB" w:rsidP="007719AB">
    <w:pPr>
      <w:pStyle w:val="Header"/>
      <w:tabs>
        <w:tab w:val="clear" w:pos="4680"/>
        <w:tab w:val="clear" w:pos="9360"/>
      </w:tabs>
      <w:rPr>
        <w:rFonts w:ascii="Arial" w:hAnsi="Arial" w:cs="Arial"/>
        <w:sz w:val="18"/>
        <w:szCs w:val="18"/>
      </w:rPr>
    </w:pPr>
  </w:p>
  <w:p w14:paraId="070CC80E" w14:textId="77777777" w:rsidR="007719AB" w:rsidRDefault="007719AB" w:rsidP="007719AB">
    <w:pPr>
      <w:pStyle w:val="Header"/>
      <w:tabs>
        <w:tab w:val="clear" w:pos="4680"/>
        <w:tab w:val="clear" w:pos="9360"/>
      </w:tabs>
      <w:rPr>
        <w:rFonts w:ascii="Arial" w:hAnsi="Arial" w:cs="Arial"/>
        <w:sz w:val="18"/>
        <w:szCs w:val="18"/>
      </w:rPr>
    </w:pPr>
  </w:p>
  <w:p w14:paraId="10637218" w14:textId="77777777" w:rsidR="007719AB" w:rsidRDefault="007719AB" w:rsidP="007719AB">
    <w:pPr>
      <w:pStyle w:val="Header"/>
      <w:tabs>
        <w:tab w:val="clear" w:pos="4680"/>
        <w:tab w:val="clear" w:pos="9360"/>
      </w:tabs>
      <w:rPr>
        <w:rFonts w:ascii="Arial" w:hAnsi="Arial" w:cs="Arial"/>
        <w:sz w:val="18"/>
        <w:szCs w:val="18"/>
      </w:rPr>
    </w:pPr>
  </w:p>
  <w:p w14:paraId="521CAE40" w14:textId="77777777" w:rsidR="007719AB" w:rsidRPr="009A7561" w:rsidRDefault="007719AB" w:rsidP="007719AB">
    <w:pPr>
      <w:pStyle w:val="Header"/>
      <w:tabs>
        <w:tab w:val="clear" w:pos="4680"/>
        <w:tab w:val="clear" w:pos="9360"/>
      </w:tabs>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DCD3" w14:textId="649740B5" w:rsidR="00945207" w:rsidRPr="009A7561" w:rsidRDefault="00945207" w:rsidP="007719AB">
    <w:pPr>
      <w:pStyle w:val="Header"/>
      <w:tabs>
        <w:tab w:val="clear" w:pos="4680"/>
        <w:tab w:val="clear" w:pos="9360"/>
      </w:tabs>
      <w:rPr>
        <w:rFonts w:ascii="Arial" w:hAnsi="Arial" w:cs="Arial"/>
        <w:sz w:val="18"/>
        <w:szCs w:val="18"/>
      </w:rPr>
    </w:pPr>
  </w:p>
  <w:p w14:paraId="47D14A1E" w14:textId="77777777" w:rsidR="00945207" w:rsidRDefault="00945207" w:rsidP="00286D2C">
    <w:pPr>
      <w:pStyle w:val="Header"/>
      <w:tabs>
        <w:tab w:val="clear" w:pos="4680"/>
        <w:tab w:val="clear" w:pos="9360"/>
      </w:tabs>
      <w:spacing w:line="180" w:lineRule="exact"/>
      <w:ind w:right="-1818"/>
      <w:rPr>
        <w:rFonts w:ascii="Arial" w:hAnsi="Arial" w:cs="Arial"/>
        <w:noProof/>
        <w:sz w:val="18"/>
        <w:szCs w:val="18"/>
      </w:rPr>
    </w:pPr>
  </w:p>
  <w:p w14:paraId="431534F8" w14:textId="77777777" w:rsidR="00945207" w:rsidRDefault="00945207" w:rsidP="00286D2C">
    <w:pPr>
      <w:pStyle w:val="Header"/>
      <w:tabs>
        <w:tab w:val="clear" w:pos="4680"/>
        <w:tab w:val="clear" w:pos="9360"/>
      </w:tabs>
      <w:spacing w:line="180" w:lineRule="exact"/>
      <w:rPr>
        <w:rFonts w:ascii="Arial" w:hAnsi="Arial" w:cs="Arial"/>
        <w:noProof/>
        <w:sz w:val="18"/>
        <w:szCs w:val="18"/>
      </w:rPr>
    </w:pPr>
  </w:p>
  <w:p w14:paraId="41290B4A" w14:textId="77777777" w:rsidR="00945207" w:rsidRDefault="00945207" w:rsidP="00A70915">
    <w:pPr>
      <w:pStyle w:val="Header"/>
      <w:tabs>
        <w:tab w:val="clear" w:pos="4680"/>
        <w:tab w:val="clear" w:pos="9360"/>
      </w:tabs>
      <w:spacing w:line="180" w:lineRule="exact"/>
      <w:rPr>
        <w:rFonts w:ascii="Arial" w:hAnsi="Arial" w:cs="Arial"/>
        <w:b/>
        <w:color w:val="BB0000"/>
        <w:sz w:val="18"/>
        <w:szCs w:val="18"/>
      </w:rPr>
    </w:pPr>
  </w:p>
  <w:p w14:paraId="5EA2E8AD" w14:textId="77777777" w:rsidR="00945207" w:rsidRDefault="00945207" w:rsidP="00A70915">
    <w:pPr>
      <w:pStyle w:val="Header"/>
      <w:tabs>
        <w:tab w:val="clear" w:pos="4680"/>
        <w:tab w:val="clear" w:pos="9360"/>
      </w:tabs>
      <w:spacing w:line="180" w:lineRule="exact"/>
      <w:rPr>
        <w:rFonts w:ascii="Arial" w:hAnsi="Arial" w:cs="Arial"/>
        <w:b/>
        <w:color w:val="BB0000"/>
        <w:sz w:val="18"/>
        <w:szCs w:val="18"/>
      </w:rPr>
    </w:pPr>
  </w:p>
  <w:p w14:paraId="199A5DC9" w14:textId="77777777" w:rsidR="007719AB" w:rsidRDefault="007719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A97"/>
    <w:multiLevelType w:val="hybridMultilevel"/>
    <w:tmpl w:val="A938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71891"/>
    <w:multiLevelType w:val="hybridMultilevel"/>
    <w:tmpl w:val="331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F2CD2"/>
    <w:multiLevelType w:val="hybridMultilevel"/>
    <w:tmpl w:val="768A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C7904"/>
    <w:multiLevelType w:val="hybridMultilevel"/>
    <w:tmpl w:val="CB02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733F5"/>
    <w:multiLevelType w:val="hybridMultilevel"/>
    <w:tmpl w:val="DCA0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F14F2"/>
    <w:multiLevelType w:val="multilevel"/>
    <w:tmpl w:val="8E70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D2A5A"/>
    <w:multiLevelType w:val="hybridMultilevel"/>
    <w:tmpl w:val="0A3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243E8"/>
    <w:multiLevelType w:val="hybridMultilevel"/>
    <w:tmpl w:val="961A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E1EAE"/>
    <w:multiLevelType w:val="hybridMultilevel"/>
    <w:tmpl w:val="AE56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64AF9"/>
    <w:multiLevelType w:val="hybridMultilevel"/>
    <w:tmpl w:val="E7A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6"/>
  </w:num>
  <w:num w:numId="6">
    <w:abstractNumId w:val="9"/>
  </w:num>
  <w:num w:numId="7">
    <w:abstractNumId w:val="5"/>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02"/>
    <w:rsid w:val="000048AD"/>
    <w:rsid w:val="00006374"/>
    <w:rsid w:val="000101C1"/>
    <w:rsid w:val="00011466"/>
    <w:rsid w:val="00025CA6"/>
    <w:rsid w:val="00030C93"/>
    <w:rsid w:val="00035778"/>
    <w:rsid w:val="00047CE5"/>
    <w:rsid w:val="00052337"/>
    <w:rsid w:val="0007732B"/>
    <w:rsid w:val="000811EE"/>
    <w:rsid w:val="00084F3C"/>
    <w:rsid w:val="00086DE4"/>
    <w:rsid w:val="000A1D0F"/>
    <w:rsid w:val="000C7481"/>
    <w:rsid w:val="000D07DC"/>
    <w:rsid w:val="000D1E17"/>
    <w:rsid w:val="001100B3"/>
    <w:rsid w:val="00111C29"/>
    <w:rsid w:val="0011591A"/>
    <w:rsid w:val="00123AE2"/>
    <w:rsid w:val="00123B0E"/>
    <w:rsid w:val="00124079"/>
    <w:rsid w:val="00127FF2"/>
    <w:rsid w:val="00133160"/>
    <w:rsid w:val="00141F8C"/>
    <w:rsid w:val="001469A0"/>
    <w:rsid w:val="00150C41"/>
    <w:rsid w:val="00160E64"/>
    <w:rsid w:val="0016182B"/>
    <w:rsid w:val="00166CA5"/>
    <w:rsid w:val="00184CF3"/>
    <w:rsid w:val="001A01EF"/>
    <w:rsid w:val="001B72A3"/>
    <w:rsid w:val="001C245F"/>
    <w:rsid w:val="001D23B7"/>
    <w:rsid w:val="001E3358"/>
    <w:rsid w:val="001E65B7"/>
    <w:rsid w:val="001F598D"/>
    <w:rsid w:val="00224D15"/>
    <w:rsid w:val="00250B05"/>
    <w:rsid w:val="00253171"/>
    <w:rsid w:val="00253D49"/>
    <w:rsid w:val="0027416F"/>
    <w:rsid w:val="0027488B"/>
    <w:rsid w:val="00286D2C"/>
    <w:rsid w:val="002A5733"/>
    <w:rsid w:val="002D0089"/>
    <w:rsid w:val="002E5DF1"/>
    <w:rsid w:val="002F6C12"/>
    <w:rsid w:val="002F703B"/>
    <w:rsid w:val="00310603"/>
    <w:rsid w:val="0031285C"/>
    <w:rsid w:val="00315CB2"/>
    <w:rsid w:val="00321161"/>
    <w:rsid w:val="00335194"/>
    <w:rsid w:val="00366BE4"/>
    <w:rsid w:val="00371625"/>
    <w:rsid w:val="003927BF"/>
    <w:rsid w:val="003C259C"/>
    <w:rsid w:val="003C6349"/>
    <w:rsid w:val="003D0B9C"/>
    <w:rsid w:val="003D4812"/>
    <w:rsid w:val="003F11EB"/>
    <w:rsid w:val="00421E9C"/>
    <w:rsid w:val="0042346D"/>
    <w:rsid w:val="004552C5"/>
    <w:rsid w:val="00463F93"/>
    <w:rsid w:val="004660AE"/>
    <w:rsid w:val="004673D2"/>
    <w:rsid w:val="00474FFE"/>
    <w:rsid w:val="00477BA8"/>
    <w:rsid w:val="004839D2"/>
    <w:rsid w:val="004876A7"/>
    <w:rsid w:val="00492E37"/>
    <w:rsid w:val="00497B48"/>
    <w:rsid w:val="004D2C02"/>
    <w:rsid w:val="004D3846"/>
    <w:rsid w:val="004E57EE"/>
    <w:rsid w:val="004F5D76"/>
    <w:rsid w:val="00504A02"/>
    <w:rsid w:val="00511E41"/>
    <w:rsid w:val="0051432C"/>
    <w:rsid w:val="00541332"/>
    <w:rsid w:val="00541F59"/>
    <w:rsid w:val="0055596A"/>
    <w:rsid w:val="00570D49"/>
    <w:rsid w:val="00575275"/>
    <w:rsid w:val="00587199"/>
    <w:rsid w:val="00592E28"/>
    <w:rsid w:val="005B1A90"/>
    <w:rsid w:val="005C6319"/>
    <w:rsid w:val="00603E70"/>
    <w:rsid w:val="00607979"/>
    <w:rsid w:val="006122CA"/>
    <w:rsid w:val="00630DC9"/>
    <w:rsid w:val="00635939"/>
    <w:rsid w:val="00643CF1"/>
    <w:rsid w:val="00647624"/>
    <w:rsid w:val="0066230E"/>
    <w:rsid w:val="00664F94"/>
    <w:rsid w:val="00671E19"/>
    <w:rsid w:val="006749CD"/>
    <w:rsid w:val="006923EA"/>
    <w:rsid w:val="00695DD6"/>
    <w:rsid w:val="006A51D2"/>
    <w:rsid w:val="006B6CEE"/>
    <w:rsid w:val="00704A2E"/>
    <w:rsid w:val="00706245"/>
    <w:rsid w:val="00715940"/>
    <w:rsid w:val="00723D3A"/>
    <w:rsid w:val="00741796"/>
    <w:rsid w:val="00752321"/>
    <w:rsid w:val="007664F4"/>
    <w:rsid w:val="007719AB"/>
    <w:rsid w:val="00775B5A"/>
    <w:rsid w:val="007A6326"/>
    <w:rsid w:val="007A7377"/>
    <w:rsid w:val="007B463B"/>
    <w:rsid w:val="007C0F9A"/>
    <w:rsid w:val="007E0B4C"/>
    <w:rsid w:val="00810B8F"/>
    <w:rsid w:val="00832195"/>
    <w:rsid w:val="0084109F"/>
    <w:rsid w:val="0086129F"/>
    <w:rsid w:val="0086298B"/>
    <w:rsid w:val="00863CF3"/>
    <w:rsid w:val="00897B16"/>
    <w:rsid w:val="008A7FCB"/>
    <w:rsid w:val="008C0E4E"/>
    <w:rsid w:val="008D08BB"/>
    <w:rsid w:val="008D0FC4"/>
    <w:rsid w:val="00906647"/>
    <w:rsid w:val="00932824"/>
    <w:rsid w:val="00945207"/>
    <w:rsid w:val="00957476"/>
    <w:rsid w:val="009A0B6B"/>
    <w:rsid w:val="009A7561"/>
    <w:rsid w:val="009D26FF"/>
    <w:rsid w:val="009E7FA8"/>
    <w:rsid w:val="00A020C3"/>
    <w:rsid w:val="00A34AB9"/>
    <w:rsid w:val="00A70915"/>
    <w:rsid w:val="00A73E7B"/>
    <w:rsid w:val="00A73FD7"/>
    <w:rsid w:val="00A80479"/>
    <w:rsid w:val="00AA4D0A"/>
    <w:rsid w:val="00AA5BF4"/>
    <w:rsid w:val="00AC0854"/>
    <w:rsid w:val="00AC1243"/>
    <w:rsid w:val="00AC46CC"/>
    <w:rsid w:val="00AF699F"/>
    <w:rsid w:val="00B07646"/>
    <w:rsid w:val="00B34C4C"/>
    <w:rsid w:val="00B41231"/>
    <w:rsid w:val="00B956A5"/>
    <w:rsid w:val="00BB2A3B"/>
    <w:rsid w:val="00BF6A80"/>
    <w:rsid w:val="00C05A66"/>
    <w:rsid w:val="00C105AF"/>
    <w:rsid w:val="00C16919"/>
    <w:rsid w:val="00C435A4"/>
    <w:rsid w:val="00C74DD9"/>
    <w:rsid w:val="00C85FE7"/>
    <w:rsid w:val="00CA2F3A"/>
    <w:rsid w:val="00CA694B"/>
    <w:rsid w:val="00CD2E8F"/>
    <w:rsid w:val="00CD586C"/>
    <w:rsid w:val="00CD6F60"/>
    <w:rsid w:val="00D1091A"/>
    <w:rsid w:val="00D31575"/>
    <w:rsid w:val="00D3549F"/>
    <w:rsid w:val="00D374B1"/>
    <w:rsid w:val="00D37B13"/>
    <w:rsid w:val="00D67D93"/>
    <w:rsid w:val="00D83792"/>
    <w:rsid w:val="00D965F6"/>
    <w:rsid w:val="00DA3AEB"/>
    <w:rsid w:val="00DA5627"/>
    <w:rsid w:val="00DA6291"/>
    <w:rsid w:val="00DD0A0D"/>
    <w:rsid w:val="00DD26CF"/>
    <w:rsid w:val="00DD31F6"/>
    <w:rsid w:val="00DD64F0"/>
    <w:rsid w:val="00DE3150"/>
    <w:rsid w:val="00DF0A0D"/>
    <w:rsid w:val="00DF5636"/>
    <w:rsid w:val="00DF6178"/>
    <w:rsid w:val="00DF6C40"/>
    <w:rsid w:val="00E26B0B"/>
    <w:rsid w:val="00E44185"/>
    <w:rsid w:val="00E50CE7"/>
    <w:rsid w:val="00E56B8B"/>
    <w:rsid w:val="00E61850"/>
    <w:rsid w:val="00E84C64"/>
    <w:rsid w:val="00EA091B"/>
    <w:rsid w:val="00EC13B4"/>
    <w:rsid w:val="00EC6631"/>
    <w:rsid w:val="00EF3852"/>
    <w:rsid w:val="00F0736E"/>
    <w:rsid w:val="00F13CA9"/>
    <w:rsid w:val="00F428F9"/>
    <w:rsid w:val="00F5448F"/>
    <w:rsid w:val="00F67A02"/>
    <w:rsid w:val="00F752C2"/>
    <w:rsid w:val="00FA1515"/>
    <w:rsid w:val="00FB3060"/>
    <w:rsid w:val="00FC3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D29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uiPriority w:val="99"/>
    <w:unhideWhenUsed/>
    <w:rsid w:val="00504A02"/>
    <w:rPr>
      <w:color w:val="0000FF"/>
      <w:u w:val="single"/>
    </w:rPr>
  </w:style>
  <w:style w:type="character" w:styleId="Strong">
    <w:name w:val="Strong"/>
    <w:basedOn w:val="DefaultParagraphFont"/>
    <w:qFormat/>
    <w:rsid w:val="00DF0A0D"/>
    <w:rPr>
      <w:b/>
      <w:bCs/>
    </w:rPr>
  </w:style>
  <w:style w:type="paragraph" w:styleId="NormalWeb">
    <w:name w:val="Normal (Web)"/>
    <w:basedOn w:val="Normal"/>
    <w:uiPriority w:val="99"/>
    <w:unhideWhenUsed/>
    <w:rsid w:val="00E26B0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01106">
      <w:bodyDiv w:val="1"/>
      <w:marLeft w:val="0"/>
      <w:marRight w:val="0"/>
      <w:marTop w:val="0"/>
      <w:marBottom w:val="0"/>
      <w:divBdr>
        <w:top w:val="none" w:sz="0" w:space="0" w:color="auto"/>
        <w:left w:val="none" w:sz="0" w:space="0" w:color="auto"/>
        <w:bottom w:val="none" w:sz="0" w:space="0" w:color="auto"/>
        <w:right w:val="none" w:sz="0" w:space="0" w:color="auto"/>
      </w:divBdr>
      <w:divsChild>
        <w:div w:id="1908148365">
          <w:marLeft w:val="0"/>
          <w:marRight w:val="0"/>
          <w:marTop w:val="0"/>
          <w:marBottom w:val="0"/>
          <w:divBdr>
            <w:top w:val="none" w:sz="0" w:space="0" w:color="auto"/>
            <w:left w:val="none" w:sz="0" w:space="0" w:color="auto"/>
            <w:bottom w:val="none" w:sz="0" w:space="0" w:color="auto"/>
            <w:right w:val="none" w:sz="0" w:space="0" w:color="auto"/>
          </w:divBdr>
          <w:divsChild>
            <w:div w:id="374044690">
              <w:marLeft w:val="0"/>
              <w:marRight w:val="0"/>
              <w:marTop w:val="0"/>
              <w:marBottom w:val="0"/>
              <w:divBdr>
                <w:top w:val="none" w:sz="0" w:space="0" w:color="auto"/>
                <w:left w:val="none" w:sz="0" w:space="0" w:color="auto"/>
                <w:bottom w:val="none" w:sz="0" w:space="0" w:color="auto"/>
                <w:right w:val="none" w:sz="0" w:space="0" w:color="auto"/>
              </w:divBdr>
              <w:divsChild>
                <w:div w:id="17616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2689">
      <w:bodyDiv w:val="1"/>
      <w:marLeft w:val="0"/>
      <w:marRight w:val="0"/>
      <w:marTop w:val="0"/>
      <w:marBottom w:val="0"/>
      <w:divBdr>
        <w:top w:val="none" w:sz="0" w:space="0" w:color="auto"/>
        <w:left w:val="none" w:sz="0" w:space="0" w:color="auto"/>
        <w:bottom w:val="none" w:sz="0" w:space="0" w:color="auto"/>
        <w:right w:val="none" w:sz="0" w:space="0" w:color="auto"/>
      </w:divBdr>
    </w:div>
    <w:div w:id="17337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Vojt</dc:creator>
  <cp:lastModifiedBy>rhodes melinda</cp:lastModifiedBy>
  <cp:revision>11</cp:revision>
  <cp:lastPrinted>2015-05-08T19:21:00Z</cp:lastPrinted>
  <dcterms:created xsi:type="dcterms:W3CDTF">2018-02-12T15:45:00Z</dcterms:created>
  <dcterms:modified xsi:type="dcterms:W3CDTF">2018-02-15T16:34:00Z</dcterms:modified>
</cp:coreProperties>
</file>